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D7EC5D" w14:textId="5F9FBC06" w:rsidR="00491444" w:rsidRDefault="00E67AB8" w:rsidP="00E67AB8">
      <w:pPr>
        <w:jc w:val="center"/>
        <w:rPr>
          <w:b/>
          <w:sz w:val="28"/>
          <w:szCs w:val="28"/>
        </w:rPr>
      </w:pPr>
      <w:r>
        <w:rPr>
          <w:b/>
          <w:sz w:val="28"/>
          <w:szCs w:val="28"/>
        </w:rPr>
        <w:t>Aanzet</w:t>
      </w:r>
      <w:r w:rsidR="00491444" w:rsidRPr="00E67AB8">
        <w:rPr>
          <w:b/>
          <w:sz w:val="28"/>
          <w:szCs w:val="28"/>
        </w:rPr>
        <w:t xml:space="preserve"> varianten Roggenplaatsuppletie</w:t>
      </w:r>
    </w:p>
    <w:p w14:paraId="2F9361F6" w14:textId="77777777" w:rsidR="00491444" w:rsidRDefault="00491444" w:rsidP="003F5EB0"/>
    <w:p w14:paraId="4421DA5B" w14:textId="203EFE5C" w:rsidR="00491444" w:rsidRDefault="002640D2" w:rsidP="003F5EB0">
      <w:r>
        <w:t>Bijdrage van</w:t>
      </w:r>
      <w:r w:rsidR="00491444">
        <w:t xml:space="preserve"> Eric van Zanten </w:t>
      </w:r>
      <w:r w:rsidR="00DC378F">
        <w:t>m</w:t>
      </w:r>
      <w:r>
        <w:t>.</w:t>
      </w:r>
      <w:r w:rsidR="00DC378F">
        <w:t>m</w:t>
      </w:r>
      <w:r>
        <w:t>.</w:t>
      </w:r>
      <w:r w:rsidR="00DC378F">
        <w:t>v</w:t>
      </w:r>
      <w:r>
        <w:t>.</w:t>
      </w:r>
      <w:r w:rsidR="00491444">
        <w:t xml:space="preserve"> Dick de Jong aan de </w:t>
      </w:r>
      <w:r w:rsidR="00FB20EC">
        <w:t>voorbereiding</w:t>
      </w:r>
      <w:r w:rsidR="00491444">
        <w:t xml:space="preserve"> van de varianten workshop van de variantestudie Roggenplaat suppletie.</w:t>
      </w:r>
    </w:p>
    <w:p w14:paraId="61C2B38B" w14:textId="77777777" w:rsidR="00491444" w:rsidRDefault="00491444" w:rsidP="003F5EB0"/>
    <w:p w14:paraId="056EB736" w14:textId="77777777" w:rsidR="009D004D" w:rsidRDefault="00491444" w:rsidP="003F5EB0">
      <w:r>
        <w:t xml:space="preserve">  </w:t>
      </w:r>
    </w:p>
    <w:p w14:paraId="037752AF" w14:textId="77777777" w:rsidR="001856BF" w:rsidRPr="007C7BFB" w:rsidRDefault="001856BF" w:rsidP="008C5CC3">
      <w:pPr>
        <w:pStyle w:val="Broodtekst"/>
        <w:rPr>
          <w:b/>
          <w:szCs w:val="22"/>
        </w:rPr>
      </w:pPr>
      <w:r w:rsidRPr="007C7BFB">
        <w:rPr>
          <w:b/>
          <w:szCs w:val="22"/>
        </w:rPr>
        <w:t>Inleiding</w:t>
      </w:r>
    </w:p>
    <w:p w14:paraId="13ABC2AB" w14:textId="68FFD214" w:rsidR="001856BF" w:rsidRDefault="001856BF" w:rsidP="008C5CC3">
      <w:pPr>
        <w:pStyle w:val="Broodtekst"/>
        <w:rPr>
          <w:szCs w:val="22"/>
        </w:rPr>
      </w:pPr>
      <w:r>
        <w:rPr>
          <w:szCs w:val="22"/>
        </w:rPr>
        <w:t xml:space="preserve">Het </w:t>
      </w:r>
      <w:r w:rsidR="008D0322">
        <w:rPr>
          <w:szCs w:val="22"/>
        </w:rPr>
        <w:t>C</w:t>
      </w:r>
      <w:r>
        <w:rPr>
          <w:szCs w:val="22"/>
        </w:rPr>
        <w:t xml:space="preserve">entre of </w:t>
      </w:r>
      <w:r w:rsidR="008D0322">
        <w:rPr>
          <w:szCs w:val="22"/>
        </w:rPr>
        <w:t xml:space="preserve">Expertise </w:t>
      </w:r>
      <w:r>
        <w:rPr>
          <w:szCs w:val="22"/>
        </w:rPr>
        <w:t>Delta</w:t>
      </w:r>
      <w:r w:rsidR="008D0322">
        <w:rPr>
          <w:szCs w:val="22"/>
        </w:rPr>
        <w:t xml:space="preserve"> Technology (hierna CoE) </w:t>
      </w:r>
      <w:r>
        <w:rPr>
          <w:szCs w:val="22"/>
        </w:rPr>
        <w:t xml:space="preserve">heeft opdracht gekregen om een ontwerp van de plaatsuppletie Roggenplaat te ontwikkelen. Om tot dit ontwerp te komen is het </w:t>
      </w:r>
      <w:r w:rsidR="008D0322">
        <w:rPr>
          <w:szCs w:val="22"/>
        </w:rPr>
        <w:t xml:space="preserve">CoE </w:t>
      </w:r>
      <w:r>
        <w:rPr>
          <w:szCs w:val="22"/>
        </w:rPr>
        <w:t xml:space="preserve">gevraagd eerst drie afzonderlijke varianten te ontwikkelen. Deze varianten moeten vervolgens worden uitgewerkt en aan de hand van een toetsing aan een aantal uitgangspunten worden beoordeeld. Uit de gewogen varianten kiest vervolgens de </w:t>
      </w:r>
      <w:r w:rsidRPr="008364AD">
        <w:rPr>
          <w:i/>
          <w:szCs w:val="22"/>
        </w:rPr>
        <w:t>stuurgroep zandhonger</w:t>
      </w:r>
      <w:r>
        <w:rPr>
          <w:szCs w:val="22"/>
        </w:rPr>
        <w:t xml:space="preserve">, </w:t>
      </w:r>
      <w:r w:rsidR="00FB20EC">
        <w:rPr>
          <w:szCs w:val="22"/>
        </w:rPr>
        <w:t xml:space="preserve">in overleg </w:t>
      </w:r>
      <w:r>
        <w:rPr>
          <w:szCs w:val="22"/>
        </w:rPr>
        <w:t xml:space="preserve">met de omgeving de voorkeursvariant die </w:t>
      </w:r>
      <w:r w:rsidR="008D0322">
        <w:rPr>
          <w:szCs w:val="22"/>
        </w:rPr>
        <w:t xml:space="preserve">het </w:t>
      </w:r>
      <w:r w:rsidR="00956EB6">
        <w:rPr>
          <w:szCs w:val="22"/>
        </w:rPr>
        <w:t>C</w:t>
      </w:r>
      <w:r w:rsidR="008D0322">
        <w:rPr>
          <w:szCs w:val="22"/>
        </w:rPr>
        <w:t>o</w:t>
      </w:r>
      <w:r w:rsidR="00956EB6">
        <w:rPr>
          <w:szCs w:val="22"/>
        </w:rPr>
        <w:t xml:space="preserve">E vervolgens </w:t>
      </w:r>
      <w:r>
        <w:rPr>
          <w:szCs w:val="22"/>
        </w:rPr>
        <w:t xml:space="preserve">uitwerkt naar het </w:t>
      </w:r>
      <w:r w:rsidR="008D0322">
        <w:rPr>
          <w:szCs w:val="22"/>
        </w:rPr>
        <w:t xml:space="preserve">definitief </w:t>
      </w:r>
      <w:r>
        <w:rPr>
          <w:szCs w:val="22"/>
        </w:rPr>
        <w:t>ontwerp.</w:t>
      </w:r>
      <w:r w:rsidR="002640D2">
        <w:rPr>
          <w:szCs w:val="22"/>
        </w:rPr>
        <w:t xml:space="preserve"> In de offerteaanvraag aan Co</w:t>
      </w:r>
      <w:r w:rsidR="00956EB6">
        <w:rPr>
          <w:szCs w:val="22"/>
        </w:rPr>
        <w:t xml:space="preserve">E zijn drie ontwerpprincipes gegeven voor de varianten: </w:t>
      </w:r>
    </w:p>
    <w:p w14:paraId="3F57CB59" w14:textId="77777777" w:rsidR="00956EB6" w:rsidRDefault="00956EB6" w:rsidP="00956EB6">
      <w:pPr>
        <w:pStyle w:val="Broodtekst"/>
        <w:numPr>
          <w:ilvl w:val="0"/>
          <w:numId w:val="37"/>
        </w:numPr>
        <w:rPr>
          <w:szCs w:val="22"/>
        </w:rPr>
      </w:pPr>
      <w:r w:rsidRPr="001055B8">
        <w:rPr>
          <w:b/>
          <w:szCs w:val="22"/>
        </w:rPr>
        <w:t>Areaal en hoogte</w:t>
      </w:r>
      <w:r>
        <w:rPr>
          <w:szCs w:val="22"/>
        </w:rPr>
        <w:t xml:space="preserve">; het zand wordt op twee of drie locaties direct op de goede hoogte gelegd. Daarmee ontstaat een aanzienlijk massa aan zand </w:t>
      </w:r>
      <w:r w:rsidR="00FB20EC">
        <w:rPr>
          <w:szCs w:val="22"/>
        </w:rPr>
        <w:t xml:space="preserve">die </w:t>
      </w:r>
      <w:r>
        <w:rPr>
          <w:szCs w:val="22"/>
        </w:rPr>
        <w:t xml:space="preserve">relatief ongevoelig is voor erosie en </w:t>
      </w:r>
      <w:r w:rsidR="00FB20EC">
        <w:rPr>
          <w:szCs w:val="22"/>
        </w:rPr>
        <w:t xml:space="preserve">die </w:t>
      </w:r>
      <w:r>
        <w:rPr>
          <w:szCs w:val="22"/>
        </w:rPr>
        <w:t xml:space="preserve">direct gerekoloniseerd </w:t>
      </w:r>
      <w:r w:rsidR="00FB20EC">
        <w:rPr>
          <w:szCs w:val="22"/>
        </w:rPr>
        <w:t xml:space="preserve">kan </w:t>
      </w:r>
      <w:r>
        <w:rPr>
          <w:szCs w:val="22"/>
        </w:rPr>
        <w:t xml:space="preserve">worden door bodemfauna. De suppletie </w:t>
      </w:r>
      <w:r w:rsidR="00FB20EC">
        <w:rPr>
          <w:szCs w:val="22"/>
        </w:rPr>
        <w:t>in Schelphoek</w:t>
      </w:r>
      <w:r>
        <w:rPr>
          <w:szCs w:val="22"/>
        </w:rPr>
        <w:t xml:space="preserve"> is ontworpen volgens dit principe</w:t>
      </w:r>
      <w:r w:rsidR="00FB20EC">
        <w:rPr>
          <w:szCs w:val="22"/>
        </w:rPr>
        <w:t>.</w:t>
      </w:r>
      <w:r>
        <w:rPr>
          <w:szCs w:val="22"/>
        </w:rPr>
        <w:t xml:space="preserve"> </w:t>
      </w:r>
    </w:p>
    <w:p w14:paraId="2620FC23" w14:textId="3BEECCA7" w:rsidR="00956EB6" w:rsidRDefault="00956EB6" w:rsidP="00956EB6">
      <w:pPr>
        <w:pStyle w:val="Broodtekst"/>
        <w:numPr>
          <w:ilvl w:val="0"/>
          <w:numId w:val="37"/>
        </w:numPr>
        <w:rPr>
          <w:szCs w:val="22"/>
        </w:rPr>
      </w:pPr>
      <w:r w:rsidRPr="001055B8">
        <w:rPr>
          <w:b/>
          <w:szCs w:val="22"/>
        </w:rPr>
        <w:t>Reliëf</w:t>
      </w:r>
      <w:r>
        <w:rPr>
          <w:szCs w:val="22"/>
        </w:rPr>
        <w:t>; Het zand wordt neergelegd in ruggen of bulten om lokaal  luwten te creëren waarvandaan de rekolonisatie door bodemfauna snel kan verlopen;</w:t>
      </w:r>
      <w:r w:rsidR="00FB20EC">
        <w:rPr>
          <w:szCs w:val="22"/>
        </w:rPr>
        <w:t xml:space="preserve"> deze ruggen of bulten eroderen vervolgens om zo de rest van de plaat te voorzien van sediment waardoor daar de erosie stopt of sterk vermindert. De suppletie bij de Oesterdam, m</w:t>
      </w:r>
      <w:r w:rsidR="002640D2">
        <w:rPr>
          <w:szCs w:val="22"/>
        </w:rPr>
        <w:t>.</w:t>
      </w:r>
      <w:r w:rsidR="00FB20EC">
        <w:rPr>
          <w:szCs w:val="22"/>
        </w:rPr>
        <w:t>n</w:t>
      </w:r>
      <w:r w:rsidR="002640D2">
        <w:rPr>
          <w:szCs w:val="22"/>
        </w:rPr>
        <w:t>.</w:t>
      </w:r>
      <w:r w:rsidR="00FB20EC">
        <w:rPr>
          <w:szCs w:val="22"/>
        </w:rPr>
        <w:t xml:space="preserve"> de ‘strandhaak’ is min of meer volgens dit principe aangelegd.</w:t>
      </w:r>
    </w:p>
    <w:p w14:paraId="5A758648" w14:textId="77777777" w:rsidR="00956EB6" w:rsidRDefault="00956EB6" w:rsidP="00956EB6">
      <w:pPr>
        <w:pStyle w:val="Broodtekst"/>
        <w:numPr>
          <w:ilvl w:val="0"/>
          <w:numId w:val="37"/>
        </w:numPr>
        <w:rPr>
          <w:szCs w:val="22"/>
        </w:rPr>
      </w:pPr>
      <w:r w:rsidRPr="001055B8">
        <w:rPr>
          <w:b/>
          <w:szCs w:val="22"/>
        </w:rPr>
        <w:t>Building with nature</w:t>
      </w:r>
      <w:r>
        <w:rPr>
          <w:szCs w:val="22"/>
        </w:rPr>
        <w:t>; De krachten van golven, wind en getij worden ingezet om de roggenplaat op een zo natuurlijk mogelijke manier te voeden</w:t>
      </w:r>
      <w:r w:rsidR="00FB20EC">
        <w:rPr>
          <w:szCs w:val="22"/>
        </w:rPr>
        <w:t>, daarbij ondersteund door (oester)riffen om zandtransport de plaat af te vertragen</w:t>
      </w:r>
      <w:r>
        <w:rPr>
          <w:szCs w:val="22"/>
        </w:rPr>
        <w:t>.</w:t>
      </w:r>
      <w:r w:rsidR="00FB20EC">
        <w:rPr>
          <w:szCs w:val="22"/>
        </w:rPr>
        <w:t xml:space="preserve"> De suppletie op de </w:t>
      </w:r>
      <w:proofErr w:type="spellStart"/>
      <w:r w:rsidR="00FB20EC">
        <w:rPr>
          <w:szCs w:val="22"/>
        </w:rPr>
        <w:t>Galgeplaat</w:t>
      </w:r>
      <w:proofErr w:type="spellEnd"/>
      <w:r w:rsidR="00FB20EC">
        <w:rPr>
          <w:szCs w:val="22"/>
        </w:rPr>
        <w:t xml:space="preserve"> en ook die bij de Oosterdam zijn volgens dit principe aangelegd.</w:t>
      </w:r>
    </w:p>
    <w:p w14:paraId="0DFD27AC" w14:textId="77777777" w:rsidR="008364AD" w:rsidRDefault="008364AD" w:rsidP="008364AD">
      <w:pPr>
        <w:pStyle w:val="Broodtekst"/>
        <w:ind w:left="720"/>
        <w:rPr>
          <w:szCs w:val="22"/>
        </w:rPr>
      </w:pPr>
    </w:p>
    <w:p w14:paraId="69AD6181" w14:textId="3153FEDB" w:rsidR="004D156B" w:rsidRDefault="00E67AB8" w:rsidP="008C5CC3">
      <w:pPr>
        <w:pStyle w:val="Broodtekst"/>
        <w:rPr>
          <w:szCs w:val="22"/>
        </w:rPr>
      </w:pPr>
      <w:r>
        <w:rPr>
          <w:szCs w:val="22"/>
        </w:rPr>
        <w:t xml:space="preserve">Op 4 februari </w:t>
      </w:r>
      <w:r w:rsidR="00956EB6">
        <w:rPr>
          <w:szCs w:val="22"/>
        </w:rPr>
        <w:t xml:space="preserve">wordt door </w:t>
      </w:r>
      <w:r w:rsidR="008D0322">
        <w:rPr>
          <w:szCs w:val="22"/>
        </w:rPr>
        <w:t xml:space="preserve">CoE </w:t>
      </w:r>
      <w:r w:rsidR="00956EB6">
        <w:rPr>
          <w:szCs w:val="22"/>
        </w:rPr>
        <w:t>een workshop georganiseerd om de drie varianten verder te definiëren. Aangezien de RWS-leden van het projectteam voor de gerealiseerde zandhongerproeven al eerder een ontwerpproces hebben doorlopen was hun voorstel om als voorbereiding van de</w:t>
      </w:r>
      <w:r w:rsidR="00FB20EC">
        <w:rPr>
          <w:szCs w:val="22"/>
        </w:rPr>
        <w:t>ze</w:t>
      </w:r>
      <w:r w:rsidR="004D156B">
        <w:rPr>
          <w:szCs w:val="22"/>
        </w:rPr>
        <w:t xml:space="preserve"> </w:t>
      </w:r>
      <w:r w:rsidR="00956EB6">
        <w:rPr>
          <w:szCs w:val="22"/>
        </w:rPr>
        <w:t xml:space="preserve">workshop de </w:t>
      </w:r>
      <w:r w:rsidR="008F5C57">
        <w:rPr>
          <w:szCs w:val="22"/>
        </w:rPr>
        <w:t>varianten te voorzien van achtergrond en kader en iets</w:t>
      </w:r>
      <w:r w:rsidR="00956EB6">
        <w:rPr>
          <w:szCs w:val="22"/>
        </w:rPr>
        <w:t xml:space="preserve"> </w:t>
      </w:r>
      <w:r w:rsidR="008F5C57">
        <w:rPr>
          <w:szCs w:val="22"/>
        </w:rPr>
        <w:t xml:space="preserve">verder uit te werken. In </w:t>
      </w:r>
      <w:r w:rsidR="00FB79FE">
        <w:rPr>
          <w:szCs w:val="22"/>
        </w:rPr>
        <w:t xml:space="preserve">dit </w:t>
      </w:r>
      <w:r w:rsidR="008F5C57">
        <w:rPr>
          <w:szCs w:val="22"/>
        </w:rPr>
        <w:t xml:space="preserve">memo staat het resultaat van die uitwerking. </w:t>
      </w:r>
      <w:r w:rsidR="00FB79FE">
        <w:rPr>
          <w:szCs w:val="22"/>
        </w:rPr>
        <w:t xml:space="preserve">Het </w:t>
      </w:r>
      <w:r w:rsidR="004D156B">
        <w:rPr>
          <w:szCs w:val="22"/>
        </w:rPr>
        <w:t xml:space="preserve">memo begint met presentatie van het resultaat van de verkenning zandhonger, het voorkeursalternatief dat is gepresenteerd in de structuurvisie. Dit voorkeursalternatief was een eerste uitwerking van een variant van de </w:t>
      </w:r>
      <w:r w:rsidR="00FB79FE">
        <w:rPr>
          <w:szCs w:val="22"/>
        </w:rPr>
        <w:t>R</w:t>
      </w:r>
      <w:r w:rsidR="004D156B">
        <w:rPr>
          <w:szCs w:val="22"/>
        </w:rPr>
        <w:t xml:space="preserve">oggenplaatsuppletie en diende voor ons als startpunt van onze bijdrage. </w:t>
      </w:r>
    </w:p>
    <w:p w14:paraId="3B827A8A" w14:textId="77777777" w:rsidR="004D156B" w:rsidRDefault="004D156B" w:rsidP="008C5CC3">
      <w:pPr>
        <w:pStyle w:val="Broodtekst"/>
        <w:rPr>
          <w:szCs w:val="22"/>
        </w:rPr>
      </w:pPr>
    </w:p>
    <w:p w14:paraId="17A3D075" w14:textId="77777777" w:rsidR="00E67AB8" w:rsidRDefault="004D156B" w:rsidP="008C5CC3">
      <w:pPr>
        <w:pStyle w:val="Broodtekst"/>
        <w:rPr>
          <w:szCs w:val="22"/>
        </w:rPr>
      </w:pPr>
      <w:r>
        <w:rPr>
          <w:szCs w:val="22"/>
        </w:rPr>
        <w:t xml:space="preserve">De hier gepresenteerde eerste uitwerkingen van de varianten zijn zeker </w:t>
      </w:r>
      <w:r w:rsidR="00E67AB8">
        <w:rPr>
          <w:szCs w:val="22"/>
        </w:rPr>
        <w:t xml:space="preserve">niet bedoeld als dwingende richtlijn, maar als bijdrage/startpunt van de workshop. </w:t>
      </w:r>
      <w:r w:rsidR="008F5C57">
        <w:rPr>
          <w:szCs w:val="22"/>
        </w:rPr>
        <w:t>Hopelijk draagt deze info bij aan de effectiviteit van de workshop.</w:t>
      </w:r>
      <w:r w:rsidR="00E67AB8">
        <w:rPr>
          <w:szCs w:val="22"/>
        </w:rPr>
        <w:t xml:space="preserve"> </w:t>
      </w:r>
    </w:p>
    <w:p w14:paraId="0280E78F" w14:textId="77777777" w:rsidR="00E67AB8" w:rsidRDefault="00E67AB8" w:rsidP="008C5CC3">
      <w:pPr>
        <w:pStyle w:val="Broodtekst"/>
        <w:rPr>
          <w:szCs w:val="22"/>
        </w:rPr>
      </w:pPr>
    </w:p>
    <w:p w14:paraId="263FFE44" w14:textId="77777777" w:rsidR="008F5C57" w:rsidRDefault="008F5C57" w:rsidP="008C5CC3">
      <w:pPr>
        <w:pStyle w:val="Broodtekst"/>
        <w:rPr>
          <w:szCs w:val="22"/>
        </w:rPr>
      </w:pPr>
    </w:p>
    <w:p w14:paraId="000A3BB8" w14:textId="77777777" w:rsidR="001856BF" w:rsidRPr="008F5C57" w:rsidRDefault="000A77B4" w:rsidP="008C5CC3">
      <w:pPr>
        <w:pStyle w:val="Broodtekst"/>
        <w:rPr>
          <w:b/>
          <w:szCs w:val="22"/>
        </w:rPr>
      </w:pPr>
      <w:r>
        <w:rPr>
          <w:b/>
          <w:szCs w:val="22"/>
        </w:rPr>
        <w:t>Doel</w:t>
      </w:r>
      <w:r w:rsidR="001856BF" w:rsidRPr="008F5C57">
        <w:rPr>
          <w:b/>
          <w:szCs w:val="22"/>
        </w:rPr>
        <w:t xml:space="preserve">  </w:t>
      </w:r>
    </w:p>
    <w:p w14:paraId="23A1B120" w14:textId="7E64EE66" w:rsidR="008F5C57" w:rsidRPr="000A77B4" w:rsidRDefault="008C5CC3" w:rsidP="008C5CC3">
      <w:pPr>
        <w:pStyle w:val="Broodtekst"/>
        <w:rPr>
          <w:i/>
          <w:szCs w:val="22"/>
        </w:rPr>
      </w:pPr>
      <w:r w:rsidRPr="000A77B4">
        <w:rPr>
          <w:i/>
          <w:szCs w:val="22"/>
        </w:rPr>
        <w:t xml:space="preserve">De voorkeursaanpak van de MIRT-verkenning is het suppleren van een </w:t>
      </w:r>
      <w:r w:rsidR="00FB20EC">
        <w:rPr>
          <w:i/>
          <w:szCs w:val="22"/>
        </w:rPr>
        <w:t xml:space="preserve">zodanige </w:t>
      </w:r>
      <w:r w:rsidRPr="000A77B4">
        <w:rPr>
          <w:i/>
          <w:szCs w:val="22"/>
        </w:rPr>
        <w:t xml:space="preserve">hoeveelheid zand, </w:t>
      </w:r>
      <w:r w:rsidR="00FB20EC">
        <w:rPr>
          <w:i/>
          <w:szCs w:val="22"/>
        </w:rPr>
        <w:t xml:space="preserve">dat </w:t>
      </w:r>
      <w:r w:rsidRPr="000A77B4">
        <w:rPr>
          <w:i/>
          <w:szCs w:val="22"/>
        </w:rPr>
        <w:t xml:space="preserve">de foerageerfunctie voor de steltlopers van het mondinggebied van de Oosterschelde de komende 25 jaar in stand wordt gehouden en een toename van golfaanval op de dijken van </w:t>
      </w:r>
      <w:r w:rsidR="00FB79FE">
        <w:rPr>
          <w:i/>
          <w:szCs w:val="22"/>
        </w:rPr>
        <w:t>S</w:t>
      </w:r>
      <w:r w:rsidRPr="000A77B4">
        <w:rPr>
          <w:i/>
          <w:szCs w:val="22"/>
        </w:rPr>
        <w:t xml:space="preserve">chouwen wordt voorkomen. </w:t>
      </w:r>
    </w:p>
    <w:p w14:paraId="0D14E3B5" w14:textId="77777777" w:rsidR="008F5C57" w:rsidRDefault="008F5C57" w:rsidP="008C5CC3">
      <w:pPr>
        <w:pStyle w:val="Broodtekst"/>
        <w:rPr>
          <w:szCs w:val="22"/>
        </w:rPr>
      </w:pPr>
    </w:p>
    <w:p w14:paraId="75705803" w14:textId="77777777" w:rsidR="008F5C57" w:rsidRPr="000A77B4" w:rsidRDefault="000A77B4" w:rsidP="008C5CC3">
      <w:pPr>
        <w:pStyle w:val="Broodtekst"/>
        <w:rPr>
          <w:b/>
          <w:szCs w:val="22"/>
        </w:rPr>
      </w:pPr>
      <w:r w:rsidRPr="000A77B4">
        <w:rPr>
          <w:b/>
          <w:szCs w:val="22"/>
        </w:rPr>
        <w:t xml:space="preserve">Achtergrond, </w:t>
      </w:r>
      <w:r w:rsidR="00FB20EC">
        <w:rPr>
          <w:b/>
          <w:szCs w:val="22"/>
        </w:rPr>
        <w:t>s</w:t>
      </w:r>
      <w:r w:rsidR="00FB20EC" w:rsidRPr="000A77B4">
        <w:rPr>
          <w:b/>
          <w:szCs w:val="22"/>
        </w:rPr>
        <w:t xml:space="preserve">tructuurvisie </w:t>
      </w:r>
      <w:r w:rsidRPr="000A77B4">
        <w:rPr>
          <w:b/>
          <w:szCs w:val="22"/>
        </w:rPr>
        <w:t>en voorkeursalternatief MIRT verkenning zandhonger</w:t>
      </w:r>
      <w:r w:rsidRPr="000A77B4">
        <w:rPr>
          <w:rStyle w:val="FootnoteReference"/>
          <w:b/>
          <w:szCs w:val="22"/>
        </w:rPr>
        <w:footnoteReference w:id="1"/>
      </w:r>
      <w:r w:rsidRPr="000A77B4">
        <w:rPr>
          <w:b/>
          <w:szCs w:val="22"/>
        </w:rPr>
        <w:t xml:space="preserve"> </w:t>
      </w:r>
    </w:p>
    <w:p w14:paraId="71ED734F" w14:textId="77777777" w:rsidR="008F5C57" w:rsidRDefault="008F5C57" w:rsidP="008C5CC3">
      <w:pPr>
        <w:pStyle w:val="Broodtekst"/>
        <w:rPr>
          <w:szCs w:val="22"/>
        </w:rPr>
      </w:pPr>
    </w:p>
    <w:p w14:paraId="3D6D803B" w14:textId="77777777" w:rsidR="000A77B4" w:rsidRDefault="000A77B4" w:rsidP="000A77B4">
      <w:pPr>
        <w:pStyle w:val="Broodtekst"/>
        <w:ind w:left="227"/>
        <w:rPr>
          <w:b/>
          <w:szCs w:val="22"/>
        </w:rPr>
      </w:pPr>
      <w:r w:rsidRPr="000A77B4">
        <w:rPr>
          <w:b/>
          <w:szCs w:val="22"/>
        </w:rPr>
        <w:t>Opgave</w:t>
      </w:r>
    </w:p>
    <w:p w14:paraId="2CDD2BE1" w14:textId="77777777" w:rsidR="000A77B4" w:rsidRPr="004472E4" w:rsidRDefault="000A77B4" w:rsidP="000A77B4">
      <w:pPr>
        <w:autoSpaceDE w:val="0"/>
        <w:autoSpaceDN w:val="0"/>
        <w:adjustRightInd w:val="0"/>
        <w:ind w:left="227"/>
        <w:rPr>
          <w:rFonts w:cs="Arial"/>
          <w:szCs w:val="21"/>
        </w:rPr>
      </w:pPr>
      <w:r>
        <w:rPr>
          <w:rFonts w:cs="Arial"/>
          <w:szCs w:val="21"/>
        </w:rPr>
        <w:t xml:space="preserve">Het Natura 2000-beleid vormt de aanleiding voor de MIRT verkenning. De Oosterschelde is een Natura 2000-gebied. De Natura 2000 opgave is het behoud van intergetijdengebied als drager van de natuurdoelen. Voor de Oosterschelde zijn de volgende instandhoudingsdoelen (natuurdoelen) vastgesteld met een relatie met de zandhonger: </w:t>
      </w:r>
    </w:p>
    <w:p w14:paraId="3BE9256A" w14:textId="77777777" w:rsidR="000A77B4" w:rsidRPr="004472E4" w:rsidRDefault="000A77B4" w:rsidP="000A77B4">
      <w:pPr>
        <w:numPr>
          <w:ilvl w:val="0"/>
          <w:numId w:val="39"/>
        </w:numPr>
        <w:spacing w:line="252" w:lineRule="atLeast"/>
        <w:ind w:left="587"/>
        <w:jc w:val="both"/>
      </w:pPr>
      <w:r>
        <w:t xml:space="preserve">behoud van areaal intergetijdengebied; </w:t>
      </w:r>
    </w:p>
    <w:p w14:paraId="7A4D22B4" w14:textId="77777777" w:rsidR="000A77B4" w:rsidRPr="004472E4" w:rsidRDefault="000A77B4" w:rsidP="000A77B4">
      <w:pPr>
        <w:numPr>
          <w:ilvl w:val="0"/>
          <w:numId w:val="39"/>
        </w:numPr>
        <w:spacing w:line="252" w:lineRule="atLeast"/>
        <w:ind w:left="587"/>
        <w:jc w:val="both"/>
      </w:pPr>
      <w:r>
        <w:lastRenderedPageBreak/>
        <w:t>behoud van kwaliteit en areaal foerageergebied steltlopers;</w:t>
      </w:r>
    </w:p>
    <w:p w14:paraId="7C39535D" w14:textId="77777777" w:rsidR="000A77B4" w:rsidRPr="004472E4" w:rsidRDefault="000A77B4" w:rsidP="000A77B4">
      <w:pPr>
        <w:numPr>
          <w:ilvl w:val="0"/>
          <w:numId w:val="39"/>
        </w:numPr>
        <w:spacing w:line="252" w:lineRule="atLeast"/>
        <w:ind w:left="587"/>
        <w:jc w:val="both"/>
      </w:pPr>
      <w:r>
        <w:t>behoud van kwaliteit en areaal rustgebied gewone zeehond;</w:t>
      </w:r>
    </w:p>
    <w:p w14:paraId="3E402047" w14:textId="77777777" w:rsidR="000A77B4" w:rsidRPr="004472E4" w:rsidRDefault="000A77B4" w:rsidP="000A77B4">
      <w:pPr>
        <w:numPr>
          <w:ilvl w:val="0"/>
          <w:numId w:val="39"/>
        </w:numPr>
        <w:spacing w:line="252" w:lineRule="atLeast"/>
        <w:ind w:left="587"/>
        <w:jc w:val="both"/>
      </w:pPr>
      <w:r>
        <w:t xml:space="preserve">behoud van areaal en kwaliteit zeegrasvelden, zilte </w:t>
      </w:r>
      <w:proofErr w:type="spellStart"/>
      <w:r>
        <w:t>pionierbegroeiingen</w:t>
      </w:r>
      <w:proofErr w:type="spellEnd"/>
      <w:r>
        <w:t xml:space="preserve">, slijkgrasvelden, schorren en zilte graslanden. </w:t>
      </w:r>
    </w:p>
    <w:p w14:paraId="3D23299F" w14:textId="77777777" w:rsidR="000A77B4" w:rsidRPr="004472E4" w:rsidRDefault="000A77B4" w:rsidP="000A77B4">
      <w:pPr>
        <w:autoSpaceDE w:val="0"/>
        <w:autoSpaceDN w:val="0"/>
        <w:adjustRightInd w:val="0"/>
        <w:ind w:left="227"/>
        <w:rPr>
          <w:rFonts w:cs="Arial"/>
          <w:szCs w:val="21"/>
        </w:rPr>
      </w:pPr>
    </w:p>
    <w:p w14:paraId="09008CD6" w14:textId="77777777" w:rsidR="000A77B4" w:rsidRPr="004472E4" w:rsidRDefault="000A77B4" w:rsidP="000A77B4">
      <w:pPr>
        <w:ind w:left="227"/>
      </w:pPr>
      <w:r>
        <w:rPr>
          <w:rFonts w:cs="Arial"/>
          <w:szCs w:val="21"/>
        </w:rPr>
        <w:t xml:space="preserve">Zandhonger is een belangrijk obstakel voor het behalen van bovenstaande instandhoudingsdoelen. De MIRT verkenning Zandhonger Oosterschelde heeft tot doel om maatregelen te onderzoeken om </w:t>
      </w:r>
      <w:r>
        <w:t xml:space="preserve">de achteruitgang van het areaal intergetijdengebied ‘tot staan te brengen of ten minste af te remmen’. </w:t>
      </w:r>
    </w:p>
    <w:p w14:paraId="75279993" w14:textId="77777777" w:rsidR="000A77B4" w:rsidRPr="000A77B4" w:rsidRDefault="000A77B4" w:rsidP="000A77B4">
      <w:pPr>
        <w:pStyle w:val="Broodtekst"/>
        <w:ind w:left="227"/>
        <w:rPr>
          <w:b/>
          <w:szCs w:val="22"/>
        </w:rPr>
      </w:pPr>
    </w:p>
    <w:p w14:paraId="0B3B8036" w14:textId="77777777" w:rsidR="000A77B4" w:rsidRPr="000A77B4" w:rsidRDefault="000A77B4" w:rsidP="000A77B4">
      <w:pPr>
        <w:pStyle w:val="Broodtekst"/>
        <w:ind w:left="227"/>
        <w:rPr>
          <w:b/>
          <w:szCs w:val="22"/>
        </w:rPr>
      </w:pPr>
      <w:r w:rsidRPr="000A77B4">
        <w:rPr>
          <w:b/>
          <w:szCs w:val="22"/>
        </w:rPr>
        <w:t>Gefaseerde besluitvorming</w:t>
      </w:r>
    </w:p>
    <w:p w14:paraId="04B24900" w14:textId="011AACE7" w:rsidR="00152D60" w:rsidRPr="004472E4" w:rsidRDefault="00152D60" w:rsidP="00152D60">
      <w:r>
        <w:t>Uit de effectbeoordeling komt naar voren dat de maatregelen tegen zandhonger (suppleties) er in slagen om de negatieve effecten van zandhonger op de natuur te voorkomen. Circa 100 % behoud van platen en slikken in de Oosterschelde is mogelijk. Echter bij het alternatief 100 % suppleren zal altijd, ook in 2060, een beperkt areaal van foerageergebied voor steltlopers (circa 10 %) tijdelijk ongeschikt zijn vanwege de suppleties die daar dan plaatsvinden. De uitvoering van de suppleties veroorzaakt weliswaar aanlegschade, maar deze schade heeft betrekking op die natuurwaarden die op de lange termijn baat hebben bij die maatregel</w:t>
      </w:r>
      <w:r w:rsidR="00FB79FE">
        <w:t>.</w:t>
      </w:r>
      <w:r>
        <w:t xml:space="preserve"> Hiermee is het alternatief 100 % suppleren een reëel en haalbaar alternatief.</w:t>
      </w:r>
    </w:p>
    <w:p w14:paraId="46A72D03" w14:textId="77777777" w:rsidR="00152D60" w:rsidRPr="004472E4" w:rsidRDefault="00152D60" w:rsidP="00152D60"/>
    <w:p w14:paraId="1676A5C8" w14:textId="77777777" w:rsidR="00152D60" w:rsidRPr="004472E4" w:rsidRDefault="00152D60" w:rsidP="00152D60">
      <w:r>
        <w:t>Er hoeft nu nog geen definitieve keuze gemaakt te worden over een aanpak op langer termijn. Om te voldoen aan de instandhoudingsdoelstellingen is het nodig om op korte termijn te starten met het suppleren van de Rogge</w:t>
      </w:r>
      <w:r w:rsidR="00FB79FE">
        <w:t>n</w:t>
      </w:r>
      <w:r>
        <w:t>plaat.  De suppleties van andere platen en slikken in de Oosterschelde zijn pas noodzakelijk na 2025. Door te starten met het suppleren van de Rogge</w:t>
      </w:r>
      <w:r w:rsidR="00FB79FE">
        <w:t>n</w:t>
      </w:r>
      <w:r>
        <w:t xml:space="preserve">plaat kan de keuze voor de lange termijn aanpak van de zandhonger in de Oosterschelde worden uitgesteld tot 2025. </w:t>
      </w:r>
    </w:p>
    <w:p w14:paraId="60C2AD64" w14:textId="77777777" w:rsidR="00152D60" w:rsidRPr="004472E4" w:rsidRDefault="00152D60" w:rsidP="00152D60"/>
    <w:p w14:paraId="2782B6F6" w14:textId="77777777" w:rsidR="00152D60" w:rsidRPr="004472E4" w:rsidRDefault="00152D60" w:rsidP="00152D60">
      <w:r>
        <w:t>Dat is gunstig want er zijn nog verschillende aspecten waarvoor nader inzicht wenselijk is voor een definitieve keuze voor de lange termijn aanpak. Deze zijn:</w:t>
      </w:r>
    </w:p>
    <w:p w14:paraId="5CB1C8D7" w14:textId="77777777" w:rsidR="00152D60" w:rsidRPr="004472E4" w:rsidRDefault="00152D60" w:rsidP="00152D60">
      <w:pPr>
        <w:numPr>
          <w:ilvl w:val="0"/>
          <w:numId w:val="39"/>
        </w:numPr>
        <w:spacing w:line="252" w:lineRule="atLeast"/>
        <w:jc w:val="both"/>
      </w:pPr>
      <w:r>
        <w:t>de mate van zeespiegelstijging;</w:t>
      </w:r>
    </w:p>
    <w:p w14:paraId="2B72D944" w14:textId="77777777" w:rsidR="00152D60" w:rsidRPr="004472E4" w:rsidRDefault="00152D60" w:rsidP="00152D60">
      <w:pPr>
        <w:numPr>
          <w:ilvl w:val="0"/>
          <w:numId w:val="39"/>
        </w:numPr>
        <w:spacing w:line="252" w:lineRule="atLeast"/>
        <w:jc w:val="both"/>
      </w:pPr>
      <w:r>
        <w:t>verdere ontwikkeling van de erosie door de zandhonger;</w:t>
      </w:r>
    </w:p>
    <w:p w14:paraId="7005D486" w14:textId="77777777" w:rsidR="00152D60" w:rsidRPr="004472E4" w:rsidRDefault="00152D60" w:rsidP="00152D60">
      <w:pPr>
        <w:numPr>
          <w:ilvl w:val="0"/>
          <w:numId w:val="39"/>
        </w:numPr>
        <w:spacing w:line="252" w:lineRule="atLeast"/>
        <w:jc w:val="both"/>
      </w:pPr>
      <w:r>
        <w:t>de populatieontwikkeling van steltlopers;</w:t>
      </w:r>
    </w:p>
    <w:p w14:paraId="2AB71C2E" w14:textId="77777777" w:rsidR="00152D60" w:rsidRPr="004472E4" w:rsidRDefault="00152D60" w:rsidP="00152D60">
      <w:pPr>
        <w:numPr>
          <w:ilvl w:val="0"/>
          <w:numId w:val="39"/>
        </w:numPr>
        <w:spacing w:line="252" w:lineRule="atLeast"/>
        <w:jc w:val="both"/>
      </w:pPr>
      <w:r>
        <w:t xml:space="preserve">de werkelijke effectiviteit van suppleties. </w:t>
      </w:r>
    </w:p>
    <w:p w14:paraId="4DC0E228" w14:textId="77777777" w:rsidR="00152D60" w:rsidRPr="004472E4" w:rsidRDefault="00152D60" w:rsidP="00152D60"/>
    <w:p w14:paraId="7BB10360" w14:textId="77777777" w:rsidR="00152D60" w:rsidRPr="004472E4" w:rsidRDefault="00152D60" w:rsidP="00152D60">
      <w:r>
        <w:t xml:space="preserve">Nader inzicht is wenselijk en het moet duidelijk zijn wat op korte termijn nodig is. Dit leidt tot een keuze voor een gefaseerde besluitvorming. </w:t>
      </w:r>
    </w:p>
    <w:p w14:paraId="50DB7AD3" w14:textId="77777777" w:rsidR="00152D60" w:rsidRPr="004472E4" w:rsidRDefault="00152D60" w:rsidP="00152D60"/>
    <w:p w14:paraId="0F03E1B9" w14:textId="77777777" w:rsidR="00152D60" w:rsidRDefault="00152D60" w:rsidP="00152D60">
      <w:r>
        <w:t>Een gefaseerde besluitvorming betekent nu ingrijpen in het meest urgente gebied, de Rogge</w:t>
      </w:r>
      <w:r w:rsidR="00FB79FE">
        <w:t>n</w:t>
      </w:r>
      <w:r>
        <w:t xml:space="preserve">plaat (fase 1) en op een later tijdstip de vervolgkeuze voor maatregelen na 2025 te maken (fase 2). </w:t>
      </w:r>
    </w:p>
    <w:p w14:paraId="22F72D5B" w14:textId="77777777" w:rsidR="00152D60" w:rsidRDefault="00152D60" w:rsidP="00152D60"/>
    <w:p w14:paraId="7F93C9E8" w14:textId="77777777" w:rsidR="00152D60" w:rsidRPr="00152D60" w:rsidRDefault="00152D60" w:rsidP="00152D60">
      <w:pPr>
        <w:rPr>
          <w:b/>
        </w:rPr>
      </w:pPr>
      <w:r w:rsidRPr="00152D60">
        <w:rPr>
          <w:b/>
        </w:rPr>
        <w:t>Roggenplaat, urgentie</w:t>
      </w:r>
    </w:p>
    <w:p w14:paraId="63B5BEEB" w14:textId="7365D382" w:rsidR="00152D60" w:rsidRDefault="00152D60" w:rsidP="00152D60">
      <w:r w:rsidRPr="00152D60">
        <w:t>Steltlopers hebben zes tot acht uur per getij foerageertijd nodig om voldoende voedsel binnen te krijgen. Voldoende foerageertijd is vooral afhankelijk van de beschikbaarheid van de hogere droogvalduurklassen, d</w:t>
      </w:r>
      <w:r>
        <w:t>ie delen</w:t>
      </w:r>
      <w:r w:rsidRPr="00152D60">
        <w:t xml:space="preserve"> die meer dan 5 uur per getij droogvallen. Op platen die langer droog vallen dan tien uur (&gt; 80 % droogvalduur) per getij neemt de biomassa van bodemdieren</w:t>
      </w:r>
      <w:r w:rsidR="009307FD">
        <w:t xml:space="preserve"> op de hoogste delen </w:t>
      </w:r>
      <w:r w:rsidRPr="00152D60">
        <w:t xml:space="preserve"> snel af en </w:t>
      </w:r>
      <w:r w:rsidR="009307FD">
        <w:t xml:space="preserve">deze </w:t>
      </w:r>
      <w:r w:rsidRPr="00152D60">
        <w:t>worden daarom nauwelijks gebruikt als foerageergebied.</w:t>
      </w:r>
      <w:r w:rsidR="009307FD">
        <w:t xml:space="preserve"> Deze heel hoge gebieden zijn daarom minder relevant in dit verband.</w:t>
      </w:r>
      <w:r w:rsidR="005D25F5">
        <w:t xml:space="preserve"> </w:t>
      </w:r>
    </w:p>
    <w:p w14:paraId="4E6A1E1A" w14:textId="77777777" w:rsidR="005E2B11" w:rsidRDefault="005E2B11" w:rsidP="00152D60">
      <w:r>
        <w:rPr>
          <w:noProof/>
          <w:lang w:eastAsia="nl-NL"/>
        </w:rPr>
        <w:drawing>
          <wp:inline distT="0" distB="0" distL="0" distR="0" wp14:anchorId="6961E8CF" wp14:editId="6C2D350C">
            <wp:extent cx="5438140" cy="1920240"/>
            <wp:effectExtent l="0" t="0" r="0" b="3810"/>
            <wp:docPr id="14454" name="Afbeelding 1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140" cy="1920240"/>
                    </a:xfrm>
                    <a:prstGeom prst="rect">
                      <a:avLst/>
                    </a:prstGeom>
                    <a:noFill/>
                  </pic:spPr>
                </pic:pic>
              </a:graphicData>
            </a:graphic>
          </wp:inline>
        </w:drawing>
      </w:r>
    </w:p>
    <w:p w14:paraId="5811B864" w14:textId="77777777" w:rsidR="005E2B11" w:rsidRPr="004472E4" w:rsidRDefault="005E2B11" w:rsidP="00152D60">
      <w:r>
        <w:t>Figuur 1, prognose droogvalduur in 2060 na zandhonger en zeespiegelstijging</w:t>
      </w:r>
      <w:r w:rsidR="007C7BFB">
        <w:t xml:space="preserve"> (25 cm periode 1990-2050 -&gt; 4.2 mm/jaar; 35 cm periode 2050-2100 -&gt;7.0 mm/jaar).</w:t>
      </w:r>
    </w:p>
    <w:p w14:paraId="3ADBB237" w14:textId="77777777" w:rsidR="000A77B4" w:rsidRDefault="000A77B4" w:rsidP="000A77B4">
      <w:pPr>
        <w:pStyle w:val="Broodtekst"/>
        <w:ind w:left="227"/>
        <w:rPr>
          <w:szCs w:val="22"/>
        </w:rPr>
      </w:pPr>
    </w:p>
    <w:p w14:paraId="1950B250" w14:textId="0E790BC8" w:rsidR="005E2B11" w:rsidRDefault="005E2B11" w:rsidP="005E2B11">
      <w:r>
        <w:t>Op de Roggenplaat neemt het areaal tussen de 40 en 80% DVD</w:t>
      </w:r>
      <w:r w:rsidR="005D25F5">
        <w:t xml:space="preserve"> (droogvalduur)</w:t>
      </w:r>
      <w:r>
        <w:t xml:space="preserve"> het snelste af van alle deelgebieden. Figuur</w:t>
      </w:r>
      <w:r w:rsidR="005D25F5">
        <w:t xml:space="preserve"> </w:t>
      </w:r>
      <w:r>
        <w:t xml:space="preserve">1 toont de DVD van 2010 en 2060.  </w:t>
      </w:r>
      <w:r w:rsidR="00FC225B">
        <w:t xml:space="preserve">Het oppervlak van de Roggenplaat als geheel is in 2060 afgenomen.  </w:t>
      </w:r>
      <w:r>
        <w:t xml:space="preserve">In 2060 is DVD 60-80% geheel verdwenen en 40-60% sterk afgenomen. De oppervlakten aan 0-20 en 20-40% zijn sterk in omvang toegenomen. </w:t>
      </w:r>
    </w:p>
    <w:p w14:paraId="47D561BB" w14:textId="77777777" w:rsidR="005E2B11" w:rsidRDefault="005E2B11" w:rsidP="005E2B11"/>
    <w:p w14:paraId="60132563" w14:textId="30DE5338" w:rsidR="004544EF" w:rsidRDefault="004544EF" w:rsidP="005E2B11">
      <w:r>
        <w:t xml:space="preserve">Figuur 2 </w:t>
      </w:r>
      <w:r w:rsidRPr="004544EF">
        <w:t>toont de ontwikkeling van de arealen &gt;60% DVD in de kerngebieden</w:t>
      </w:r>
      <w:r w:rsidR="00FD3694">
        <w:t xml:space="preserve"> van de Oosterschelde</w:t>
      </w:r>
      <w:r w:rsidRPr="004544EF">
        <w:t xml:space="preserve">. Deze </w:t>
      </w:r>
      <w:r w:rsidR="00FD3694">
        <w:t xml:space="preserve">DVD </w:t>
      </w:r>
      <w:r w:rsidRPr="004544EF">
        <w:t>zone erodeert in alle deelgebieden. In het westelijk deelgebied is het minste areaal &gt; 60% DVD en de erosie gaat daar het snelste. Tussen 2010 en 2020 is deze zone gehalveerd en tussen 2020 en 2030 nogmaals. Hiermee verliest het westelijk deelgebied zijn functie als foerageergebied in strenge winters</w:t>
      </w:r>
      <w:r w:rsidR="005D25F5">
        <w:t xml:space="preserve"> (tijdens strenge winters is de energiebehoefte van de vogels hoog en fungeert de Oosterschelde als overloopgebied van de Waddenzee)</w:t>
      </w:r>
      <w:r w:rsidRPr="004544EF">
        <w:t>. Maar al voor dat deze hoogste zone geheel is verdwenen kan een afname van deze zone door de zandhonger zorgen dat er te sterke interacties gaan ontstaan tussen de individuen van een soort en tussen soorten onderling.</w:t>
      </w:r>
    </w:p>
    <w:p w14:paraId="598E3ABA" w14:textId="77777777" w:rsidR="004544EF" w:rsidRDefault="004544EF" w:rsidP="005E2B11"/>
    <w:p w14:paraId="406FE3C3" w14:textId="77777777" w:rsidR="004544EF" w:rsidRDefault="004544EF" w:rsidP="005E2B11">
      <w:r>
        <w:rPr>
          <w:noProof/>
          <w:lang w:eastAsia="nl-NL"/>
        </w:rPr>
        <w:drawing>
          <wp:inline distT="0" distB="0" distL="0" distR="0" wp14:anchorId="1D590420" wp14:editId="7AFFEF5A">
            <wp:extent cx="4200525" cy="2979584"/>
            <wp:effectExtent l="0" t="0" r="0" b="0"/>
            <wp:docPr id="14455" name="Afbeelding 1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0588" cy="2979628"/>
                    </a:xfrm>
                    <a:prstGeom prst="rect">
                      <a:avLst/>
                    </a:prstGeom>
                    <a:noFill/>
                    <a:ln>
                      <a:noFill/>
                    </a:ln>
                  </pic:spPr>
                </pic:pic>
              </a:graphicData>
            </a:graphic>
          </wp:inline>
        </w:drawing>
      </w:r>
    </w:p>
    <w:p w14:paraId="1F8182CA" w14:textId="77777777" w:rsidR="004544EF" w:rsidRDefault="004544EF" w:rsidP="005E2B11"/>
    <w:p w14:paraId="468335C8" w14:textId="7C23B1E2" w:rsidR="00FC225B" w:rsidRPr="005D25F5" w:rsidRDefault="002640D2" w:rsidP="00FC225B">
      <w:pPr>
        <w:autoSpaceDE w:val="0"/>
        <w:autoSpaceDN w:val="0"/>
        <w:adjustRightInd w:val="0"/>
      </w:pPr>
      <w:r>
        <w:t>Figuur</w:t>
      </w:r>
      <w:r w:rsidR="00FC225B" w:rsidRPr="005D25F5">
        <w:t xml:space="preserve"> </w:t>
      </w:r>
      <w:r>
        <w:t>2</w:t>
      </w:r>
      <w:r w:rsidR="00FC225B" w:rsidRPr="005D25F5">
        <w:t xml:space="preserve"> toont de prognose van de areaalontwikkeling tussen 2010 en 2060 van de kerngebieden van het deelgebied west (Roggenplaat en Neeltje Jans) bij een zeespiegelstijging van 60cm in 2100 en opgedeeld naar droogvalduurklassen. Uit deze grafiek blijken de volgende ontwikkelingen: Het areaal tussen 60-80% verdwijnt vrijwel geheel in een periode van 20 jaar. Op koude winterdagen speelt dit areaal een belangrijke rol voor de voedselvoorziening. Mogelijk is </w:t>
      </w:r>
      <w:r w:rsidR="00FC225B" w:rsidRPr="005D25F5" w:rsidDel="00AB302C">
        <w:t>het</w:t>
      </w:r>
      <w:r w:rsidR="00FC225B" w:rsidRPr="005D25F5">
        <w:t xml:space="preserve"> areaal van deze zone in 2020 al dusdanig afgenomen dat de foerageerfunctie wordt aangetast.</w:t>
      </w:r>
    </w:p>
    <w:p w14:paraId="32B30E8D" w14:textId="77777777" w:rsidR="00FC225B" w:rsidRPr="005D25F5" w:rsidRDefault="00FC225B" w:rsidP="00FC225B">
      <w:pPr>
        <w:autoSpaceDE w:val="0"/>
        <w:autoSpaceDN w:val="0"/>
        <w:adjustRightInd w:val="0"/>
      </w:pPr>
    </w:p>
    <w:p w14:paraId="1A420959" w14:textId="77777777" w:rsidR="00FC225B" w:rsidRPr="005D25F5" w:rsidRDefault="00FC225B" w:rsidP="00FC225B">
      <w:pPr>
        <w:autoSpaceDE w:val="0"/>
        <w:autoSpaceDN w:val="0"/>
        <w:adjustRightInd w:val="0"/>
      </w:pPr>
      <w:r w:rsidRPr="005D25F5">
        <w:t xml:space="preserve">Ook het areaal met een droogvalduur van 40-60% halveert in 30 jaar en is verdwenen in 2100. Deze zone is jaarrond van belang </w:t>
      </w:r>
      <w:r w:rsidRPr="009F5E5E">
        <w:t xml:space="preserve">voor het foerageren (Zwarts, 2011). De arealen 0-20% en 20-40% nemen in omvang toe tot </w:t>
      </w:r>
      <w:smartTag w:uri="urn:schemas-microsoft-com:office:smarttags" w:element="metricconverter">
        <w:smartTagPr>
          <w:attr w:name="ProductID" w:val="2060. In"/>
        </w:smartTagPr>
        <w:r w:rsidRPr="009F5E5E">
          <w:t>2060. In</w:t>
        </w:r>
      </w:smartTag>
      <w:r w:rsidRPr="009F5E5E">
        <w:t xml:space="preserve"> die zones zullen de vogels hun voedsel kunnen blijven vinden, maar gezien de droogvaltijd is de foerageertijd kort.</w:t>
      </w:r>
      <w:r w:rsidRPr="005D25F5">
        <w:t xml:space="preserve"> </w:t>
      </w:r>
    </w:p>
    <w:p w14:paraId="726D51CD" w14:textId="77777777" w:rsidR="00FC225B" w:rsidRDefault="00FC225B" w:rsidP="00FC225B">
      <w:pPr>
        <w:autoSpaceDE w:val="0"/>
        <w:autoSpaceDN w:val="0"/>
        <w:adjustRightInd w:val="0"/>
        <w:rPr>
          <w:rFonts w:ascii="Helvetica" w:hAnsi="Helvetica" w:cs="Helvetica"/>
          <w:sz w:val="21"/>
          <w:szCs w:val="21"/>
        </w:rPr>
      </w:pPr>
      <w:r>
        <w:rPr>
          <w:rFonts w:ascii="V&amp;W Syntax (Adobe)" w:hAnsi="V&amp;W Syntax (Adobe)"/>
          <w:noProof/>
          <w:sz w:val="20"/>
          <w:szCs w:val="20"/>
          <w:lang w:eastAsia="nl-NL"/>
        </w:rPr>
        <w:lastRenderedPageBreak/>
        <w:drawing>
          <wp:inline distT="0" distB="0" distL="0" distR="0" wp14:anchorId="478E4495" wp14:editId="37E9EFC1">
            <wp:extent cx="3890645" cy="2907030"/>
            <wp:effectExtent l="0" t="0" r="0" b="7620"/>
            <wp:docPr id="2" name="Afbeelding 2" descr="DVD_kerngebied_WestOS_middle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D_kerngebied_WestOS_middle_grap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0645" cy="2907030"/>
                    </a:xfrm>
                    <a:prstGeom prst="rect">
                      <a:avLst/>
                    </a:prstGeom>
                    <a:noFill/>
                    <a:ln>
                      <a:noFill/>
                    </a:ln>
                  </pic:spPr>
                </pic:pic>
              </a:graphicData>
            </a:graphic>
          </wp:inline>
        </w:drawing>
      </w:r>
    </w:p>
    <w:p w14:paraId="66E827B2" w14:textId="3D2B39DB" w:rsidR="00FC225B" w:rsidRDefault="00FC225B" w:rsidP="00FC225B">
      <w:pPr>
        <w:autoSpaceDE w:val="0"/>
        <w:autoSpaceDN w:val="0"/>
        <w:adjustRightInd w:val="0"/>
        <w:rPr>
          <w:rFonts w:ascii="Helvetica" w:hAnsi="Helvetica" w:cs="Helvetica"/>
          <w:sz w:val="21"/>
          <w:szCs w:val="21"/>
        </w:rPr>
      </w:pPr>
      <w:r>
        <w:rPr>
          <w:rFonts w:ascii="Helvetica" w:hAnsi="Helvetica" w:cs="Helvetica"/>
          <w:sz w:val="21"/>
          <w:szCs w:val="21"/>
        </w:rPr>
        <w:t>Figuur</w:t>
      </w:r>
      <w:r w:rsidR="009F5E5E">
        <w:rPr>
          <w:rFonts w:ascii="Helvetica" w:hAnsi="Helvetica" w:cs="Helvetica"/>
          <w:sz w:val="21"/>
          <w:szCs w:val="21"/>
        </w:rPr>
        <w:t xml:space="preserve"> 3</w:t>
      </w:r>
      <w:r>
        <w:rPr>
          <w:rFonts w:ascii="Helvetica" w:hAnsi="Helvetica" w:cs="Helvetica"/>
          <w:sz w:val="21"/>
          <w:szCs w:val="21"/>
        </w:rPr>
        <w:t>, areaalontwikkeling DVD klassen tussen 2010 en 2100 voor deelgebied west.</w:t>
      </w:r>
    </w:p>
    <w:p w14:paraId="7347CC2D" w14:textId="77777777" w:rsidR="00FC225B" w:rsidRPr="002F404C" w:rsidRDefault="00FC225B" w:rsidP="00FC225B">
      <w:pPr>
        <w:autoSpaceDE w:val="0"/>
        <w:autoSpaceDN w:val="0"/>
        <w:adjustRightInd w:val="0"/>
        <w:rPr>
          <w:rFonts w:ascii="Helvetica" w:hAnsi="Helvetica" w:cs="Helvetica"/>
          <w:sz w:val="21"/>
          <w:szCs w:val="21"/>
        </w:rPr>
      </w:pPr>
    </w:p>
    <w:p w14:paraId="2470C57F" w14:textId="77777777" w:rsidR="00FC225B" w:rsidRPr="009F5E5E" w:rsidRDefault="00FC225B" w:rsidP="00FC225B">
      <w:pPr>
        <w:autoSpaceDE w:val="0"/>
        <w:autoSpaceDN w:val="0"/>
        <w:adjustRightInd w:val="0"/>
      </w:pPr>
      <w:r w:rsidRPr="009F5E5E">
        <w:t xml:space="preserve">Door de afname van de zones &gt;60% droogvalduur komt het foerageren vanaf </w:t>
      </w:r>
      <w:smartTag w:uri="urn:schemas-microsoft-com:office:smarttags" w:element="metricconverter">
        <w:smartTagPr>
          <w:attr w:name="ProductID" w:val="2020 in"/>
        </w:smartTagPr>
        <w:r w:rsidRPr="009F5E5E">
          <w:t>2020 in</w:t>
        </w:r>
      </w:smartTag>
      <w:r w:rsidRPr="009F5E5E">
        <w:t xml:space="preserve"> de knel tijdens strenge winters en zal op zeker moment (2020-2030) de afname van het gebied 40-60% tot een kritische afname van de foerageertijd jaarrond leiden. </w:t>
      </w:r>
    </w:p>
    <w:p w14:paraId="15556963" w14:textId="77777777" w:rsidR="00FC225B" w:rsidRPr="009F5E5E" w:rsidRDefault="00FC225B" w:rsidP="00FC225B">
      <w:pPr>
        <w:autoSpaceDE w:val="0"/>
        <w:autoSpaceDN w:val="0"/>
        <w:adjustRightInd w:val="0"/>
      </w:pPr>
    </w:p>
    <w:p w14:paraId="08B8C30D" w14:textId="77777777" w:rsidR="00FC225B" w:rsidRPr="009F5E5E" w:rsidRDefault="00FC225B" w:rsidP="00FC225B">
      <w:pPr>
        <w:autoSpaceDE w:val="0"/>
        <w:autoSpaceDN w:val="0"/>
        <w:adjustRightInd w:val="0"/>
      </w:pPr>
      <w:r w:rsidRPr="009F5E5E">
        <w:t>Ingrijpen in het westelijk deelgebied wordt dus noodzakelijk enkele jaren voorafgaand aan de periode 2020-2030. Het ingrijpen zal erop gericht moeten zijn om de  zones met een droogvalduur tussen 60 en 80% te versterken.</w:t>
      </w:r>
    </w:p>
    <w:p w14:paraId="331F7329" w14:textId="77777777" w:rsidR="00FC225B" w:rsidRDefault="00FC225B" w:rsidP="00FC225B">
      <w:pPr>
        <w:autoSpaceDE w:val="0"/>
        <w:autoSpaceDN w:val="0"/>
        <w:adjustRightInd w:val="0"/>
        <w:rPr>
          <w:rFonts w:ascii="Helvetica" w:hAnsi="Helvetica" w:cs="Helvetica"/>
          <w:sz w:val="21"/>
          <w:szCs w:val="21"/>
        </w:rPr>
      </w:pPr>
    </w:p>
    <w:p w14:paraId="5891B087" w14:textId="77777777" w:rsidR="00FC225B" w:rsidRPr="00FC225B" w:rsidRDefault="00FC225B" w:rsidP="00FC225B">
      <w:pPr>
        <w:autoSpaceDE w:val="0"/>
        <w:autoSpaceDN w:val="0"/>
        <w:adjustRightInd w:val="0"/>
        <w:rPr>
          <w:rFonts w:ascii="Helvetica" w:hAnsi="Helvetica" w:cs="Helvetica"/>
          <w:b/>
          <w:sz w:val="21"/>
          <w:szCs w:val="21"/>
        </w:rPr>
      </w:pPr>
      <w:r w:rsidRPr="00FC225B">
        <w:rPr>
          <w:rFonts w:ascii="Helvetica" w:hAnsi="Helvetica" w:cs="Helvetica"/>
          <w:b/>
          <w:sz w:val="21"/>
          <w:szCs w:val="21"/>
        </w:rPr>
        <w:t>Voorkeursalternatief</w:t>
      </w:r>
      <w:r w:rsidR="00A83803">
        <w:rPr>
          <w:rFonts w:ascii="Helvetica" w:hAnsi="Helvetica" w:cs="Helvetica"/>
          <w:b/>
          <w:sz w:val="21"/>
          <w:szCs w:val="21"/>
        </w:rPr>
        <w:t xml:space="preserve"> Structuurvisie zandhonger 2013</w:t>
      </w:r>
      <w:r w:rsidRPr="00FC225B">
        <w:rPr>
          <w:rFonts w:ascii="Helvetica" w:hAnsi="Helvetica" w:cs="Helvetica"/>
          <w:b/>
          <w:sz w:val="21"/>
          <w:szCs w:val="21"/>
        </w:rPr>
        <w:t>, supplere</w:t>
      </w:r>
      <w:r>
        <w:rPr>
          <w:rFonts w:ascii="Helvetica" w:hAnsi="Helvetica" w:cs="Helvetica"/>
          <w:b/>
          <w:sz w:val="21"/>
          <w:szCs w:val="21"/>
        </w:rPr>
        <w:t>n</w:t>
      </w:r>
      <w:r w:rsidRPr="00FC225B">
        <w:rPr>
          <w:rFonts w:ascii="Helvetica" w:hAnsi="Helvetica" w:cs="Helvetica"/>
          <w:b/>
          <w:sz w:val="21"/>
          <w:szCs w:val="21"/>
        </w:rPr>
        <w:t xml:space="preserve"> </w:t>
      </w:r>
      <w:r>
        <w:rPr>
          <w:rFonts w:ascii="Helvetica" w:hAnsi="Helvetica" w:cs="Helvetica"/>
          <w:b/>
          <w:sz w:val="21"/>
          <w:szCs w:val="21"/>
        </w:rPr>
        <w:t>R</w:t>
      </w:r>
      <w:r w:rsidRPr="00FC225B">
        <w:rPr>
          <w:rFonts w:ascii="Helvetica" w:hAnsi="Helvetica" w:cs="Helvetica"/>
          <w:b/>
          <w:sz w:val="21"/>
          <w:szCs w:val="21"/>
        </w:rPr>
        <w:t>oggenplaat in fase 1.</w:t>
      </w:r>
    </w:p>
    <w:p w14:paraId="682E1391" w14:textId="7767D87B" w:rsidR="00FC225B" w:rsidRPr="009F5E5E" w:rsidRDefault="00FC225B" w:rsidP="00FC225B">
      <w:pPr>
        <w:autoSpaceDE w:val="0"/>
        <w:autoSpaceDN w:val="0"/>
        <w:adjustRightInd w:val="0"/>
      </w:pPr>
      <w:r w:rsidRPr="009F5E5E">
        <w:t>In verband met de urgentie wordt gestart met het suppleren van de</w:t>
      </w:r>
    </w:p>
    <w:p w14:paraId="4AB18A6D" w14:textId="51C66DB4" w:rsidR="00FC225B" w:rsidRPr="009F5E5E" w:rsidRDefault="00FC225B" w:rsidP="00FC225B">
      <w:pPr>
        <w:autoSpaceDE w:val="0"/>
        <w:autoSpaceDN w:val="0"/>
        <w:adjustRightInd w:val="0"/>
      </w:pPr>
      <w:r w:rsidRPr="009F5E5E">
        <w:t>Roggeplaat. Op de Roggeplaat worden de hoogtezones DVD&gt;</w:t>
      </w:r>
      <w:r w:rsidR="00E147F4" w:rsidRPr="009F5E5E">
        <w:t>5</w:t>
      </w:r>
      <w:r w:rsidRPr="009F5E5E">
        <w:t>0% gesuppleerd</w:t>
      </w:r>
      <w:r w:rsidR="00E147F4" w:rsidRPr="009F5E5E">
        <w:t xml:space="preserve"> tot hoogte en areaal van het peiljaar 2010.</w:t>
      </w:r>
      <w:r w:rsidRPr="009F5E5E">
        <w:t xml:space="preserve"> Deze suppleties</w:t>
      </w:r>
      <w:r w:rsidR="00E147F4" w:rsidRPr="009F5E5E">
        <w:t xml:space="preserve"> </w:t>
      </w:r>
      <w:r w:rsidRPr="009F5E5E">
        <w:t>leiden tot bijna een verdubbeling van het areaal droogvalduur van meer dan 60 % voor</w:t>
      </w:r>
      <w:r w:rsidR="00E147F4" w:rsidRPr="009F5E5E">
        <w:t xml:space="preserve"> </w:t>
      </w:r>
      <w:r w:rsidRPr="009F5E5E">
        <w:t>deelgebied west</w:t>
      </w:r>
    </w:p>
    <w:p w14:paraId="18184EE4" w14:textId="77777777" w:rsidR="00FC225B" w:rsidRDefault="00FC225B" w:rsidP="00FC225B">
      <w:pPr>
        <w:autoSpaceDE w:val="0"/>
        <w:autoSpaceDN w:val="0"/>
        <w:adjustRightInd w:val="0"/>
        <w:rPr>
          <w:rFonts w:ascii="Helvetica" w:hAnsi="Helvetica" w:cs="Helvetica"/>
          <w:sz w:val="21"/>
          <w:szCs w:val="21"/>
        </w:rPr>
      </w:pPr>
    </w:p>
    <w:p w14:paraId="02421D88" w14:textId="0CF75D4E" w:rsidR="00FC225B" w:rsidRPr="009F5E5E" w:rsidRDefault="00FC225B" w:rsidP="00FC225B">
      <w:pPr>
        <w:autoSpaceDE w:val="0"/>
        <w:autoSpaceDN w:val="0"/>
        <w:adjustRightInd w:val="0"/>
      </w:pPr>
      <w:r w:rsidRPr="009F5E5E">
        <w:t>Door de Roggeplaat te suppleren wordt de benodigde droogvalduur voor de</w:t>
      </w:r>
      <w:r w:rsidR="009F5E5E">
        <w:t xml:space="preserve"> </w:t>
      </w:r>
      <w:r w:rsidRPr="009F5E5E">
        <w:t>komende 10 jaar behouden . Hiermee wordt de foerageerfunctie van steltlopers hersteld.</w:t>
      </w:r>
    </w:p>
    <w:p w14:paraId="3D73ABF8" w14:textId="77777777" w:rsidR="00FC225B" w:rsidRPr="009F5E5E" w:rsidRDefault="00FC225B" w:rsidP="00FC225B">
      <w:pPr>
        <w:autoSpaceDE w:val="0"/>
        <w:autoSpaceDN w:val="0"/>
        <w:adjustRightInd w:val="0"/>
      </w:pPr>
      <w:r w:rsidRPr="009F5E5E">
        <w:t>Voor het volledige behoud van de benodigde droogvalduur van de Roggeplaat tot 2060 is</w:t>
      </w:r>
    </w:p>
    <w:p w14:paraId="19992077" w14:textId="04DF4C82" w:rsidR="00FC225B" w:rsidRDefault="00FC225B" w:rsidP="00E147F4">
      <w:pPr>
        <w:autoSpaceDE w:val="0"/>
        <w:autoSpaceDN w:val="0"/>
        <w:adjustRightInd w:val="0"/>
      </w:pPr>
      <w:r w:rsidRPr="009F5E5E">
        <w:t xml:space="preserve">3,5 miljoen m3 zand nodig. </w:t>
      </w:r>
      <w:r w:rsidR="00654FC8" w:rsidRPr="009F5E5E">
        <w:t>E</w:t>
      </w:r>
      <w:r w:rsidR="00E147F4" w:rsidRPr="009F5E5E">
        <w:t>r</w:t>
      </w:r>
      <w:r w:rsidRPr="009F5E5E">
        <w:t xml:space="preserve"> wordt gestart</w:t>
      </w:r>
      <w:r w:rsidR="00E147F4" w:rsidRPr="009F5E5E">
        <w:t xml:space="preserve"> </w:t>
      </w:r>
      <w:r w:rsidRPr="009F5E5E">
        <w:t>met 50 % van het benodigde volume zand</w:t>
      </w:r>
      <w:r w:rsidR="00E147F4" w:rsidRPr="009F5E5E">
        <w:t xml:space="preserve"> H</w:t>
      </w:r>
      <w:r w:rsidRPr="009F5E5E">
        <w:t>et restant kan in de periode van 2025 – 2060 worden gesuppleerd. Hiermee worden de natuurdoelstellingen tot 2025 behaald</w:t>
      </w:r>
      <w:r w:rsidR="00E147F4" w:rsidRPr="009F5E5E">
        <w:t xml:space="preserve"> </w:t>
      </w:r>
      <w:r w:rsidRPr="009F5E5E">
        <w:t>en kan de kennis en ervaring uit fase 1 worden meegenomen naar fase 2.</w:t>
      </w:r>
    </w:p>
    <w:p w14:paraId="32A0FA85" w14:textId="77777777" w:rsidR="008364AD" w:rsidRDefault="008364AD" w:rsidP="00E147F4">
      <w:pPr>
        <w:autoSpaceDE w:val="0"/>
        <w:autoSpaceDN w:val="0"/>
        <w:adjustRightInd w:val="0"/>
      </w:pPr>
    </w:p>
    <w:p w14:paraId="227F37C5" w14:textId="77777777" w:rsidR="00FC225B" w:rsidRDefault="00FC225B" w:rsidP="00FC225B">
      <w:pPr>
        <w:autoSpaceDE w:val="0"/>
        <w:autoSpaceDN w:val="0"/>
        <w:adjustRightInd w:val="0"/>
        <w:rPr>
          <w:rFonts w:ascii="Helvetica" w:hAnsi="Helvetica" w:cs="Helvetica"/>
          <w:sz w:val="21"/>
          <w:szCs w:val="21"/>
        </w:rPr>
      </w:pPr>
    </w:p>
    <w:p w14:paraId="058B3F6F" w14:textId="77777777" w:rsidR="00A83803" w:rsidRPr="004D156B" w:rsidRDefault="00A83803" w:rsidP="00FC225B">
      <w:pPr>
        <w:autoSpaceDE w:val="0"/>
        <w:autoSpaceDN w:val="0"/>
        <w:adjustRightInd w:val="0"/>
        <w:rPr>
          <w:rFonts w:ascii="Helvetica" w:hAnsi="Helvetica" w:cs="Helvetica"/>
          <w:b/>
          <w:sz w:val="21"/>
          <w:szCs w:val="21"/>
        </w:rPr>
      </w:pPr>
      <w:r w:rsidRPr="004D156B">
        <w:rPr>
          <w:rFonts w:ascii="Helvetica" w:hAnsi="Helvetica" w:cs="Helvetica"/>
          <w:b/>
          <w:sz w:val="21"/>
          <w:szCs w:val="21"/>
        </w:rPr>
        <w:t>TE ONTWIKKELEN ONTWERPVARIANTEN TBV DE UIT TE VOEREN SUPPLETIE</w:t>
      </w:r>
    </w:p>
    <w:p w14:paraId="4A0D4803" w14:textId="77777777" w:rsidR="00A83803" w:rsidRDefault="00A83803" w:rsidP="00FC225B">
      <w:pPr>
        <w:autoSpaceDE w:val="0"/>
        <w:autoSpaceDN w:val="0"/>
        <w:adjustRightInd w:val="0"/>
        <w:rPr>
          <w:rFonts w:ascii="Helvetica" w:hAnsi="Helvetica" w:cs="Helvetica"/>
          <w:sz w:val="21"/>
          <w:szCs w:val="21"/>
        </w:rPr>
      </w:pPr>
    </w:p>
    <w:p w14:paraId="7A9067E3" w14:textId="77777777" w:rsidR="00FC225B" w:rsidRPr="00E147F4" w:rsidRDefault="00E147F4" w:rsidP="00FC225B">
      <w:pPr>
        <w:autoSpaceDE w:val="0"/>
        <w:autoSpaceDN w:val="0"/>
        <w:adjustRightInd w:val="0"/>
        <w:rPr>
          <w:rFonts w:ascii="Helvetica" w:hAnsi="Helvetica" w:cs="Helvetica"/>
          <w:b/>
          <w:sz w:val="21"/>
          <w:szCs w:val="21"/>
        </w:rPr>
      </w:pPr>
      <w:r w:rsidRPr="00E147F4">
        <w:rPr>
          <w:rFonts w:ascii="Helvetica" w:hAnsi="Helvetica" w:cs="Helvetica"/>
          <w:b/>
          <w:sz w:val="21"/>
          <w:szCs w:val="21"/>
        </w:rPr>
        <w:t>Ontwerpvariabelen</w:t>
      </w:r>
    </w:p>
    <w:p w14:paraId="10EE76A4" w14:textId="7FEA69E6" w:rsidR="00E147F4" w:rsidRPr="009F5E5E" w:rsidRDefault="00E5084E" w:rsidP="00FC225B">
      <w:pPr>
        <w:autoSpaceDE w:val="0"/>
        <w:autoSpaceDN w:val="0"/>
        <w:adjustRightInd w:val="0"/>
      </w:pPr>
      <w:r w:rsidRPr="009F5E5E">
        <w:t xml:space="preserve">Voor </w:t>
      </w:r>
      <w:r w:rsidR="00A83803" w:rsidRPr="009F5E5E">
        <w:t>a</w:t>
      </w:r>
      <w:r w:rsidRPr="009F5E5E">
        <w:t xml:space="preserve">lle drie de ontwerpprincipes moeten belangrijke keuzes worden gemaakt over aanleghoogte, helling, positie </w:t>
      </w:r>
      <w:r w:rsidR="008364AD" w:rsidRPr="009F5E5E">
        <w:t>t.o.v.</w:t>
      </w:r>
      <w:r w:rsidRPr="009F5E5E">
        <w:t xml:space="preserve"> de heersende windrichting, positionering </w:t>
      </w:r>
      <w:r w:rsidR="008364AD" w:rsidRPr="009F5E5E">
        <w:t>t.o.v.</w:t>
      </w:r>
      <w:r w:rsidRPr="009F5E5E">
        <w:t xml:space="preserve"> het natuurlijke afwateringspatroon </w:t>
      </w:r>
      <w:proofErr w:type="spellStart"/>
      <w:r w:rsidRPr="009F5E5E">
        <w:t>etc</w:t>
      </w:r>
      <w:proofErr w:type="spellEnd"/>
      <w:r w:rsidRPr="009F5E5E">
        <w:t xml:space="preserve">, etc. Hieronder  staat een overzicht van de variabelen en overwegingen voor de te maken keuzes. </w:t>
      </w:r>
    </w:p>
    <w:p w14:paraId="274A18C4" w14:textId="77777777" w:rsidR="00DC378F" w:rsidRDefault="00DC378F" w:rsidP="00FC225B">
      <w:pPr>
        <w:autoSpaceDE w:val="0"/>
        <w:autoSpaceDN w:val="0"/>
        <w:adjustRightInd w:val="0"/>
        <w:rPr>
          <w:rFonts w:ascii="Helvetica" w:hAnsi="Helvetica" w:cs="Helvetica"/>
          <w:sz w:val="21"/>
          <w:szCs w:val="21"/>
        </w:rPr>
      </w:pPr>
    </w:p>
    <w:p w14:paraId="60A4F0F7" w14:textId="65E8DA39" w:rsidR="00DC378F" w:rsidRDefault="00654FC8" w:rsidP="00FC225B">
      <w:pPr>
        <w:autoSpaceDE w:val="0"/>
        <w:autoSpaceDN w:val="0"/>
        <w:adjustRightInd w:val="0"/>
        <w:rPr>
          <w:rFonts w:ascii="Helvetica" w:hAnsi="Helvetica" w:cs="Helvetica"/>
          <w:sz w:val="21"/>
          <w:szCs w:val="21"/>
        </w:rPr>
      </w:pPr>
      <w:r>
        <w:rPr>
          <w:rFonts w:ascii="Helvetica" w:hAnsi="Helvetica" w:cs="Helvetica"/>
          <w:b/>
          <w:sz w:val="21"/>
          <w:szCs w:val="21"/>
        </w:rPr>
        <w:t xml:space="preserve">Minimale </w:t>
      </w:r>
      <w:r w:rsidR="00DC378F">
        <w:rPr>
          <w:rFonts w:ascii="Helvetica" w:hAnsi="Helvetica" w:cs="Helvetica"/>
          <w:b/>
          <w:sz w:val="21"/>
          <w:szCs w:val="21"/>
        </w:rPr>
        <w:t>footprint</w:t>
      </w:r>
    </w:p>
    <w:p w14:paraId="32BD24CC" w14:textId="24D00753" w:rsidR="00DC378F" w:rsidRDefault="00DC378F" w:rsidP="00FC225B">
      <w:pPr>
        <w:autoSpaceDE w:val="0"/>
        <w:autoSpaceDN w:val="0"/>
        <w:adjustRightInd w:val="0"/>
      </w:pPr>
      <w:r w:rsidRPr="009F5E5E">
        <w:t xml:space="preserve">Uitgangspunt moet zijn om de footprint zo beperkt mogelijk te maken om zo de (tijdelijke) schade zo veel mogelijk te beperken. Het kerngebied van de Roggenplaat, ruwweg het gebied oost van de middelste geul op de Roggenplaat (waar de belangrijke zeehondenligplaats is) is </w:t>
      </w:r>
      <w:r w:rsidR="00BE5EA0" w:rsidRPr="009F5E5E">
        <w:t>ca 1000</w:t>
      </w:r>
      <w:r w:rsidR="00654FC8" w:rsidRPr="009F5E5E">
        <w:t xml:space="preserve"> </w:t>
      </w:r>
      <w:r w:rsidR="00BE5EA0" w:rsidRPr="009F5E5E">
        <w:t>ha</w:t>
      </w:r>
      <w:r w:rsidRPr="009F5E5E">
        <w:t xml:space="preserve"> en het </w:t>
      </w:r>
      <w:proofErr w:type="spellStart"/>
      <w:r w:rsidRPr="009F5E5E">
        <w:t>laagdynamisch</w:t>
      </w:r>
      <w:proofErr w:type="spellEnd"/>
      <w:r w:rsidRPr="009F5E5E">
        <w:t xml:space="preserve"> deel daar van is </w:t>
      </w:r>
      <w:r w:rsidR="00BE5EA0" w:rsidRPr="009F5E5E">
        <w:t>ca 900</w:t>
      </w:r>
      <w:r w:rsidR="00654FC8" w:rsidRPr="009F5E5E">
        <w:t xml:space="preserve"> ha</w:t>
      </w:r>
      <w:r w:rsidRPr="009F5E5E">
        <w:t>.</w:t>
      </w:r>
      <w:r w:rsidR="00BE5EA0" w:rsidRPr="009F5E5E">
        <w:t xml:space="preserve"> Een eerste idee kan zijn om het max areaal dat concreet voor de suppleties wordt gebruikt te beperken tot 20%, zijnde ca 180</w:t>
      </w:r>
      <w:r w:rsidR="00654FC8" w:rsidRPr="009F5E5E">
        <w:t xml:space="preserve"> </w:t>
      </w:r>
      <w:r w:rsidR="00BE5EA0" w:rsidRPr="009F5E5E">
        <w:t>ha.</w:t>
      </w:r>
      <w:r w:rsidRPr="009F5E5E">
        <w:t xml:space="preserve"> </w:t>
      </w:r>
      <w:r w:rsidR="00BE5EA0" w:rsidRPr="009F5E5E">
        <w:t>Bij “hoeveelheid zand” wordt hier verder op in gegaan.</w:t>
      </w:r>
    </w:p>
    <w:p w14:paraId="43E79DC4" w14:textId="77777777" w:rsidR="008364AD" w:rsidRDefault="008364AD" w:rsidP="00FC225B">
      <w:pPr>
        <w:autoSpaceDE w:val="0"/>
        <w:autoSpaceDN w:val="0"/>
        <w:adjustRightInd w:val="0"/>
      </w:pPr>
    </w:p>
    <w:p w14:paraId="279C4F75" w14:textId="77777777" w:rsidR="008364AD" w:rsidRPr="009F5E5E" w:rsidRDefault="008364AD" w:rsidP="00FC225B">
      <w:pPr>
        <w:autoSpaceDE w:val="0"/>
        <w:autoSpaceDN w:val="0"/>
        <w:adjustRightInd w:val="0"/>
      </w:pPr>
    </w:p>
    <w:p w14:paraId="1D39839F" w14:textId="77777777" w:rsidR="000145B7" w:rsidRDefault="000145B7" w:rsidP="003F5EB0"/>
    <w:p w14:paraId="427B389D" w14:textId="77777777" w:rsidR="000145B7" w:rsidRPr="002F404C" w:rsidRDefault="000145B7" w:rsidP="000145B7">
      <w:pPr>
        <w:ind w:left="227" w:hanging="227"/>
        <w:rPr>
          <w:b/>
        </w:rPr>
      </w:pPr>
      <w:r w:rsidRPr="002F404C">
        <w:rPr>
          <w:b/>
        </w:rPr>
        <w:t>Maximale aanleghoogte</w:t>
      </w:r>
    </w:p>
    <w:p w14:paraId="0C37AE50" w14:textId="2305F8F6" w:rsidR="000145B7" w:rsidRPr="009F5E5E" w:rsidRDefault="000145B7" w:rsidP="00A93829">
      <w:r w:rsidRPr="009F5E5E">
        <w:t xml:space="preserve">Het doel is </w:t>
      </w:r>
      <w:r w:rsidR="003018F2" w:rsidRPr="009F5E5E">
        <w:t>de zone DVD</w:t>
      </w:r>
      <w:r w:rsidR="009F5E5E">
        <w:t xml:space="preserve"> &gt;</w:t>
      </w:r>
      <w:r w:rsidR="00E147F4" w:rsidRPr="009F5E5E">
        <w:t>5</w:t>
      </w:r>
      <w:r w:rsidR="003018F2" w:rsidRPr="009F5E5E">
        <w:t xml:space="preserve">0% in areaal te verdubbelen om de steltlopers van voldoende foerageertijd te voorzien. Uit verschillende bronnen is bekend dat biomassa en diversiteit van de benthos, het vogelvoedsel,  bij een DVD&gt;60% </w:t>
      </w:r>
      <w:r w:rsidR="00A83803" w:rsidRPr="009F5E5E">
        <w:t xml:space="preserve">geleidelijk </w:t>
      </w:r>
      <w:r w:rsidR="003018F2" w:rsidRPr="009F5E5E">
        <w:t>afneemt</w:t>
      </w:r>
      <w:r w:rsidR="00564648" w:rsidRPr="009F5E5E">
        <w:t xml:space="preserve">. </w:t>
      </w:r>
      <w:r w:rsidR="00B663BF" w:rsidRPr="009F5E5E">
        <w:t>Als het op te spuite</w:t>
      </w:r>
      <w:r w:rsidR="00DC378F" w:rsidRPr="009F5E5E">
        <w:t>n gebied zo snel mogelijk gesch</w:t>
      </w:r>
      <w:r w:rsidR="00B663BF" w:rsidRPr="009F5E5E">
        <w:t xml:space="preserve">ikt moet zijn als foerageergebied beperkt dat </w:t>
      </w:r>
      <w:r w:rsidR="00564648" w:rsidRPr="009F5E5E">
        <w:t>de maximale aanleghoogte drastisch. Om te voorzien in een buffer voor enige klink en de eerste snelle erosie, is het voorstel de aanleghoogte te maximeren op 75% DVD, dit komt overeen met ruwweg 75cm NAP (zie bijgaande droogvalduurcurve voor het nabij gelegen waterstandsmeetpunt Roompot binnen</w:t>
      </w:r>
      <w:r w:rsidR="002F404C" w:rsidRPr="009F5E5E">
        <w:t>)</w:t>
      </w:r>
      <w:r w:rsidR="00564648" w:rsidRPr="009F5E5E">
        <w:t>.</w:t>
      </w:r>
      <w:r w:rsidR="00B663BF" w:rsidRPr="009F5E5E">
        <w:t xml:space="preserve"> Als er sprake is van compacte depots zou hier eventueel boven gegaan kunnen worden</w:t>
      </w:r>
      <w:r w:rsidR="00C93E24">
        <w:t>, gezien de relatief snelle erosie van lokale suppleties</w:t>
      </w:r>
      <w:r w:rsidR="00B663BF" w:rsidRPr="009F5E5E">
        <w:t>.</w:t>
      </w:r>
      <w:r w:rsidR="00C93E24">
        <w:t xml:space="preserve"> Bij ontwerpen die uitgaan van een ‘Building with Nature principe’ kan een maximale aanleghoogte worden losgelaten.</w:t>
      </w:r>
    </w:p>
    <w:p w14:paraId="4F26ED48" w14:textId="77777777" w:rsidR="00564648" w:rsidRDefault="00564648" w:rsidP="000145B7">
      <w:pPr>
        <w:ind w:left="227" w:hanging="227"/>
      </w:pPr>
    </w:p>
    <w:p w14:paraId="2369C22B" w14:textId="77777777" w:rsidR="00564648" w:rsidRDefault="00564648" w:rsidP="000145B7">
      <w:pPr>
        <w:ind w:left="227" w:hanging="227"/>
      </w:pPr>
      <w:r>
        <w:rPr>
          <w:noProof/>
          <w:lang w:eastAsia="nl-NL"/>
        </w:rPr>
        <w:drawing>
          <wp:inline distT="0" distB="0" distL="0" distR="0" wp14:anchorId="249FA0F9" wp14:editId="1AEF2C7A">
            <wp:extent cx="4572000" cy="2743200"/>
            <wp:effectExtent l="0" t="0" r="19050" b="1905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4AAB63" w14:textId="27C9A91A" w:rsidR="00564648" w:rsidRDefault="002640D2" w:rsidP="000145B7">
      <w:pPr>
        <w:ind w:left="227" w:hanging="227"/>
      </w:pPr>
      <w:r>
        <w:t xml:space="preserve">Figuur 4 </w:t>
      </w:r>
      <w:r w:rsidR="00564648">
        <w:t xml:space="preserve">Droogvalduurverdeling </w:t>
      </w:r>
      <w:r w:rsidR="002F404C">
        <w:t>R</w:t>
      </w:r>
      <w:r w:rsidR="00564648">
        <w:t xml:space="preserve">oompot binnen tussen 2001 en 2010. </w:t>
      </w:r>
    </w:p>
    <w:p w14:paraId="6A9DBE8B" w14:textId="77777777" w:rsidR="00564648" w:rsidRDefault="00564648" w:rsidP="000145B7">
      <w:pPr>
        <w:ind w:left="227" w:hanging="227"/>
      </w:pPr>
    </w:p>
    <w:p w14:paraId="40A3C292" w14:textId="77777777" w:rsidR="00564648" w:rsidRPr="002F404C" w:rsidRDefault="00564648" w:rsidP="000145B7">
      <w:pPr>
        <w:ind w:left="227" w:hanging="227"/>
        <w:rPr>
          <w:b/>
        </w:rPr>
      </w:pPr>
      <w:r w:rsidRPr="002F404C">
        <w:rPr>
          <w:b/>
        </w:rPr>
        <w:t>Oeververdediging</w:t>
      </w:r>
      <w:r w:rsidR="009556BF">
        <w:rPr>
          <w:b/>
        </w:rPr>
        <w:t>/oesterriffen</w:t>
      </w:r>
      <w:r w:rsidRPr="002F404C">
        <w:rPr>
          <w:b/>
        </w:rPr>
        <w:t>.</w:t>
      </w:r>
    </w:p>
    <w:p w14:paraId="656C4057" w14:textId="7140321C" w:rsidR="00FC4142" w:rsidRDefault="00A03AA0" w:rsidP="00A93829">
      <w:r>
        <w:t>O</w:t>
      </w:r>
      <w:r w:rsidR="00564648">
        <w:t>eververde</w:t>
      </w:r>
      <w:r>
        <w:t xml:space="preserve">diging remt </w:t>
      </w:r>
      <w:r w:rsidR="00C511F3" w:rsidRPr="00F567B4">
        <w:rPr>
          <w:b/>
        </w:rPr>
        <w:t>mogelijk</w:t>
      </w:r>
      <w:r w:rsidR="00C511F3">
        <w:t xml:space="preserve"> </w:t>
      </w:r>
      <w:r>
        <w:t>lokaal erosie en vertraagt daarmee de erosie van de aangelegde structuur</w:t>
      </w:r>
      <w:r w:rsidR="00C511F3">
        <w:t>, vooral op geëxponeerde delen</w:t>
      </w:r>
      <w:r>
        <w:t xml:space="preserve">. </w:t>
      </w:r>
      <w:r w:rsidR="00C511F3">
        <w:t xml:space="preserve">Daarmee kan oeververdediging een handig middel zijn om </w:t>
      </w:r>
      <w:r w:rsidR="00B663BF">
        <w:t xml:space="preserve">in te zetten </w:t>
      </w:r>
      <w:r w:rsidR="00C511F3">
        <w:t>op plaatsen waar snelle erosie wordt verwacht. De aanleg van oeververdediging zal altijd ten koste gaan van de hoeveelheid neer te leggen zand</w:t>
      </w:r>
      <w:r w:rsidR="00DC378F">
        <w:t>;</w:t>
      </w:r>
      <w:r w:rsidR="00C511F3">
        <w:t xml:space="preserve"> het uitvoeringsbudget staat immers vast. De ratio voor aanleg </w:t>
      </w:r>
      <w:r w:rsidR="00522AD4">
        <w:t>is</w:t>
      </w:r>
      <w:r w:rsidR="00C511F3">
        <w:t xml:space="preserve"> dat de </w:t>
      </w:r>
      <w:r w:rsidR="00522AD4">
        <w:t>aanleg</w:t>
      </w:r>
      <w:r w:rsidR="00C511F3">
        <w:t xml:space="preserve">kosten </w:t>
      </w:r>
      <w:r w:rsidR="00522AD4">
        <w:t xml:space="preserve">lager moeten zijn dan aanlegkosten van een buffer van zand </w:t>
      </w:r>
      <w:r w:rsidR="00B663BF">
        <w:t>die</w:t>
      </w:r>
      <w:r w:rsidR="00522AD4">
        <w:t xml:space="preserve"> nodig is </w:t>
      </w:r>
      <w:r w:rsidR="00B663BF">
        <w:t xml:space="preserve">om </w:t>
      </w:r>
      <w:r w:rsidR="00522AD4">
        <w:t>een zelfde effect te bereiken. Daarbij geldt ook nog eens de overweging dat zand dat wegspoelt uit een buffer pas verloren is als het in de geulen verdwijnt.</w:t>
      </w:r>
      <w:r w:rsidR="00F567B4">
        <w:t xml:space="preserve"> Een andere complicatie is dat de werking van </w:t>
      </w:r>
      <w:r w:rsidR="008364AD">
        <w:t>oeververdediging</w:t>
      </w:r>
      <w:r w:rsidR="00F567B4">
        <w:t xml:space="preserve"> tegen de zandhonger nog niet werkelijk bewezen is. Het zuidelijk rif op </w:t>
      </w:r>
      <w:proofErr w:type="spellStart"/>
      <w:r w:rsidR="00B663BF">
        <w:t>V</w:t>
      </w:r>
      <w:r w:rsidR="00F567B4">
        <w:t>iane</w:t>
      </w:r>
      <w:proofErr w:type="spellEnd"/>
      <w:r w:rsidR="00B663BF">
        <w:t>-west</w:t>
      </w:r>
      <w:r w:rsidR="00F567B4">
        <w:t xml:space="preserve"> lijkt te werken. Op de Sch</w:t>
      </w:r>
      <w:r w:rsidR="003D3CCA">
        <w:t>elphoek lijkt, visueel, de erosie op het verdedigde deel net zo groot als op het onverdedigde deel.</w:t>
      </w:r>
      <w:r w:rsidR="00C93E24">
        <w:t xml:space="preserve"> Riffen kunnen lokaal zand vasthouden, maar contractie </w:t>
      </w:r>
      <w:r w:rsidR="002C1D48">
        <w:t xml:space="preserve">van </w:t>
      </w:r>
      <w:r w:rsidR="00C93E24">
        <w:t>stroming aan de randen van de riffen</w:t>
      </w:r>
      <w:r w:rsidR="003D3CCA">
        <w:t xml:space="preserve"> </w:t>
      </w:r>
      <w:r w:rsidR="002C1D48">
        <w:t>resulteert weer in lokale erosie.</w:t>
      </w:r>
    </w:p>
    <w:p w14:paraId="04ED39A1" w14:textId="77777777" w:rsidR="00715F1F" w:rsidRDefault="00715F1F" w:rsidP="000145B7">
      <w:pPr>
        <w:ind w:left="227" w:hanging="227"/>
      </w:pPr>
    </w:p>
    <w:p w14:paraId="1BC877CF" w14:textId="77777777" w:rsidR="00715F1F" w:rsidRPr="00715F1F" w:rsidRDefault="00715F1F" w:rsidP="000145B7">
      <w:pPr>
        <w:ind w:left="227" w:hanging="227"/>
        <w:rPr>
          <w:b/>
        </w:rPr>
      </w:pPr>
      <w:r w:rsidRPr="00715F1F">
        <w:rPr>
          <w:b/>
        </w:rPr>
        <w:t>Hellingen</w:t>
      </w:r>
    </w:p>
    <w:p w14:paraId="74A8FB04" w14:textId="77777777" w:rsidR="000145B7" w:rsidRDefault="0097447E" w:rsidP="00A93829">
      <w:r>
        <w:t xml:space="preserve">Op de </w:t>
      </w:r>
      <w:proofErr w:type="spellStart"/>
      <w:r>
        <w:t>Galgeplaat</w:t>
      </w:r>
      <w:proofErr w:type="spellEnd"/>
      <w:r>
        <w:t xml:space="preserve"> hebben we geleerd dat een abrupte overgang van de suppletie naar het oorspronkelijk oppervlak op de rand  tot snelle uitdroging leidde, wat de rekolonisatie door bodemdieren niet bevorderde. De les die we daar leerden was dat het wenselijk is flauwe overgangen te </w:t>
      </w:r>
      <w:r w:rsidR="00DC378F">
        <w:t>creëren</w:t>
      </w:r>
      <w:r>
        <w:t xml:space="preserve">.  Hoe flauw dan? Hellingen zijn flauw op de </w:t>
      </w:r>
      <w:r w:rsidR="00DC378F">
        <w:t>R</w:t>
      </w:r>
      <w:r>
        <w:t xml:space="preserve">oggenplaat. Op de vlakke delen, flauwer dan 1:100, langs de geulen en erosieranden zijn ze lokaal </w:t>
      </w:r>
      <w:r w:rsidR="00DC378F">
        <w:t>steiler</w:t>
      </w:r>
      <w:r>
        <w:t xml:space="preserve">. Dergelijke </w:t>
      </w:r>
      <w:r w:rsidR="00DC378F">
        <w:t xml:space="preserve">zeer flauwe </w:t>
      </w:r>
      <w:r>
        <w:t>hellingen zijn heel moeilijk aan te leggen door een aannemer, bovendien wordt het ruimtebeslag van de suppletie dan groot, wat strijdig is met het uitgangspunt de footprint te minimaliseren. We moeten op zoek naar een compromis. Hoe doen we dat?</w:t>
      </w:r>
    </w:p>
    <w:p w14:paraId="11B2B8D9" w14:textId="77777777" w:rsidR="00715F1F" w:rsidRDefault="00715F1F" w:rsidP="000145B7">
      <w:pPr>
        <w:ind w:left="227" w:hanging="227"/>
      </w:pPr>
    </w:p>
    <w:p w14:paraId="106A21FE" w14:textId="77777777" w:rsidR="00D53213" w:rsidRPr="00525450" w:rsidRDefault="00D53213" w:rsidP="000145B7">
      <w:pPr>
        <w:ind w:left="227" w:hanging="227"/>
        <w:rPr>
          <w:b/>
        </w:rPr>
      </w:pPr>
      <w:r w:rsidRPr="00525450">
        <w:rPr>
          <w:b/>
        </w:rPr>
        <w:t>Hoeveelheden zand</w:t>
      </w:r>
    </w:p>
    <w:p w14:paraId="52A6D9D9" w14:textId="6BAB991D" w:rsidR="005B6D9D" w:rsidRDefault="00D53213" w:rsidP="00A93829">
      <w:r>
        <w:t xml:space="preserve">Om grip te krijgen op de ontwerpmogelijkheden van de 1,65Mm3 zand heb ik voor een aantal basisvormen uitgerekend hoeveel zand er in een strekkende meter gaat en hoeveel lengte </w:t>
      </w:r>
      <w:proofErr w:type="spellStart"/>
      <w:r>
        <w:t>kms</w:t>
      </w:r>
      <w:proofErr w:type="spellEnd"/>
      <w:r>
        <w:t xml:space="preserve"> er mee aan te leggen zijn. </w:t>
      </w:r>
      <w:r w:rsidR="00525450">
        <w:t xml:space="preserve"> Bijvoorbeeld: voor een strekkende meter basisvorm met een flauwe ge</w:t>
      </w:r>
      <w:r w:rsidR="00DC378F">
        <w:t>ë</w:t>
      </w:r>
      <w:r w:rsidR="00525450">
        <w:t xml:space="preserve">xponeerde en </w:t>
      </w:r>
      <w:r w:rsidR="002C1D48">
        <w:t xml:space="preserve">steile </w:t>
      </w:r>
      <w:r w:rsidR="00525450">
        <w:t>helling</w:t>
      </w:r>
      <w:r w:rsidR="002C1D48">
        <w:t xml:space="preserve"> aan de lijzijde</w:t>
      </w:r>
      <w:r w:rsidR="00525450">
        <w:t xml:space="preserve">, een hoogte van 0,5m en een vlak deel met een </w:t>
      </w:r>
      <w:r w:rsidR="00525450">
        <w:lastRenderedPageBreak/>
        <w:t>breedte van 50m (1</w:t>
      </w:r>
      <w:r w:rsidR="00525450" w:rsidRPr="00525450">
        <w:rPr>
          <w:vertAlign w:val="superscript"/>
        </w:rPr>
        <w:t>e</w:t>
      </w:r>
      <w:r w:rsidR="00525450">
        <w:t xml:space="preserve"> regel) is 28m</w:t>
      </w:r>
      <w:r w:rsidR="00DC378F">
        <w:t>3</w:t>
      </w:r>
      <w:r w:rsidR="00525450">
        <w:t xml:space="preserve"> nodig. Met deze basisvorm is met 1,65Mm3 46.933m strekkende meter te suppleren met een totaal oppervlak van 293ha.</w:t>
      </w:r>
    </w:p>
    <w:p w14:paraId="66004C18" w14:textId="77777777" w:rsidR="00525450" w:rsidRDefault="00BE5EA0" w:rsidP="00525450">
      <w:pPr>
        <w:ind w:left="227" w:hanging="227"/>
      </w:pPr>
      <w:r>
        <w:t>In onderstaande tabel zijn lengtes en arealen voor een groot aantal combinaties van opspuithoogte, vlakbreedte en hellingen doorgerekend. Rekening houdend met een max ruimtebeslag van 20% (zie hiervoor), is 180ha, lijken alleen suppleties met een opspuithoogte van 1m in aanmerking te komen. Vraag is of dit gewenst is.</w:t>
      </w:r>
    </w:p>
    <w:p w14:paraId="347434FF" w14:textId="77777777" w:rsidR="00BE5EA0" w:rsidRDefault="00BE5EA0" w:rsidP="00525450">
      <w:pPr>
        <w:ind w:left="227" w:hanging="227"/>
      </w:pPr>
    </w:p>
    <w:p w14:paraId="6921F346" w14:textId="77777777" w:rsidR="005B6D9D" w:rsidRDefault="005B6D9D" w:rsidP="000145B7">
      <w:pPr>
        <w:ind w:left="227" w:hanging="227"/>
      </w:pPr>
    </w:p>
    <w:p w14:paraId="567EC00F" w14:textId="77777777" w:rsidR="005B6D9D" w:rsidRDefault="005B6D9D" w:rsidP="000145B7">
      <w:pPr>
        <w:ind w:left="227" w:hanging="227"/>
      </w:pPr>
      <w:r w:rsidRPr="005B6D9D">
        <w:rPr>
          <w:noProof/>
          <w:lang w:eastAsia="nl-NL"/>
        </w:rPr>
        <w:drawing>
          <wp:inline distT="0" distB="0" distL="0" distR="0" wp14:anchorId="648A0AC0" wp14:editId="1ECB5E10">
            <wp:extent cx="5286375" cy="3867150"/>
            <wp:effectExtent l="0" t="0" r="9525" b="0"/>
            <wp:docPr id="14451" name="Afbeelding 1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3867150"/>
                    </a:xfrm>
                    <a:prstGeom prst="rect">
                      <a:avLst/>
                    </a:prstGeom>
                    <a:noFill/>
                    <a:ln>
                      <a:noFill/>
                    </a:ln>
                  </pic:spPr>
                </pic:pic>
              </a:graphicData>
            </a:graphic>
          </wp:inline>
        </w:drawing>
      </w:r>
    </w:p>
    <w:p w14:paraId="579AF469" w14:textId="77777777" w:rsidR="00D53213" w:rsidRDefault="005B6D9D" w:rsidP="000145B7">
      <w:pPr>
        <w:ind w:left="227" w:hanging="227"/>
      </w:pPr>
      <w:r>
        <w:rPr>
          <w:noProof/>
          <w:lang w:eastAsia="nl-NL"/>
        </w:rPr>
        <w:drawing>
          <wp:inline distT="0" distB="0" distL="0" distR="0" wp14:anchorId="7AE45E61" wp14:editId="2605B5E3">
            <wp:extent cx="5105400" cy="1685925"/>
            <wp:effectExtent l="0" t="0" r="0" b="9525"/>
            <wp:docPr id="14417" name="Afbeelding 1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ur 1.png"/>
                    <pic:cNvPicPr/>
                  </pic:nvPicPr>
                  <pic:blipFill rotWithShape="1">
                    <a:blip r:embed="rId13">
                      <a:extLst>
                        <a:ext uri="{28A0092B-C50C-407E-A947-70E740481C1C}">
                          <a14:useLocalDpi xmlns:a14="http://schemas.microsoft.com/office/drawing/2010/main" val="0"/>
                        </a:ext>
                      </a:extLst>
                    </a:blip>
                    <a:srcRect l="9424" t="22467" r="1966" b="38546"/>
                    <a:stretch/>
                  </pic:blipFill>
                  <pic:spPr bwMode="auto">
                    <a:xfrm>
                      <a:off x="0" y="0"/>
                      <a:ext cx="5104652" cy="1685678"/>
                    </a:xfrm>
                    <a:prstGeom prst="rect">
                      <a:avLst/>
                    </a:prstGeom>
                    <a:ln>
                      <a:noFill/>
                    </a:ln>
                    <a:extLst>
                      <a:ext uri="{53640926-AAD7-44D8-BBD7-CCE9431645EC}">
                        <a14:shadowObscured xmlns:a14="http://schemas.microsoft.com/office/drawing/2010/main"/>
                      </a:ext>
                    </a:extLst>
                  </pic:spPr>
                </pic:pic>
              </a:graphicData>
            </a:graphic>
          </wp:inline>
        </w:drawing>
      </w:r>
    </w:p>
    <w:p w14:paraId="6E9F4EBC" w14:textId="1E8E6524" w:rsidR="005B6D9D" w:rsidRDefault="005B6D9D" w:rsidP="000145B7">
      <w:pPr>
        <w:ind w:left="227" w:hanging="227"/>
      </w:pPr>
      <w:r>
        <w:t xml:space="preserve">Tabel </w:t>
      </w:r>
      <w:r w:rsidR="002640D2">
        <w:t>1</w:t>
      </w:r>
      <w:r>
        <w:t xml:space="preserve">  volume en areaal beslag van verschillende basisontwerpen</w:t>
      </w:r>
      <w:r w:rsidR="00525450">
        <w:t xml:space="preserve">. In dit volume zit de conversie van </w:t>
      </w:r>
      <w:proofErr w:type="spellStart"/>
      <w:r w:rsidR="007844E8">
        <w:t>beunkuubs</w:t>
      </w:r>
      <w:proofErr w:type="spellEnd"/>
      <w:r w:rsidR="007844E8">
        <w:t xml:space="preserve"> </w:t>
      </w:r>
      <w:r w:rsidR="00525450">
        <w:t xml:space="preserve"> naar in situ (0,8) verwerkt.</w:t>
      </w:r>
    </w:p>
    <w:p w14:paraId="709C8665" w14:textId="77777777" w:rsidR="007844E8" w:rsidRDefault="007844E8" w:rsidP="000145B7">
      <w:pPr>
        <w:ind w:left="227" w:hanging="227"/>
      </w:pPr>
    </w:p>
    <w:p w14:paraId="3FDCB386" w14:textId="77777777" w:rsidR="007844E8" w:rsidRPr="007844E8" w:rsidRDefault="007844E8" w:rsidP="000145B7">
      <w:pPr>
        <w:ind w:left="227" w:hanging="227"/>
        <w:rPr>
          <w:b/>
        </w:rPr>
      </w:pPr>
      <w:r w:rsidRPr="007844E8">
        <w:rPr>
          <w:b/>
        </w:rPr>
        <w:t>Afwatering</w:t>
      </w:r>
    </w:p>
    <w:p w14:paraId="10DFE5A3" w14:textId="77777777" w:rsidR="00F567B4" w:rsidRDefault="007844E8" w:rsidP="00A93829">
      <w:r>
        <w:t xml:space="preserve">Door de aanleg van de strandhaak Oesterdam hebben we geleerd rekening te moeten houden met de afwatering tijdens de </w:t>
      </w:r>
      <w:proofErr w:type="spellStart"/>
      <w:r>
        <w:t>ebfase</w:t>
      </w:r>
      <w:proofErr w:type="spellEnd"/>
      <w:r>
        <w:t xml:space="preserve"> waarin</w:t>
      </w:r>
      <w:r w:rsidR="00F567B4">
        <w:t xml:space="preserve"> een suppletie invloed kan hebben op de afvoer. Dat kan op verschillend</w:t>
      </w:r>
      <w:r w:rsidR="008D0FF7">
        <w:t>e</w:t>
      </w:r>
      <w:r w:rsidR="00F567B4">
        <w:t xml:space="preserve"> manieren; zoveel mogelijk rekening houden met de bestaande afvoer of in een ontwerp zelf de afvoer sturen met lokaal verlaging v/d bodem.</w:t>
      </w:r>
    </w:p>
    <w:p w14:paraId="78795C67" w14:textId="77777777" w:rsidR="00F567B4" w:rsidRDefault="00F567B4" w:rsidP="000145B7">
      <w:pPr>
        <w:ind w:left="227" w:hanging="227"/>
      </w:pPr>
    </w:p>
    <w:p w14:paraId="62DAD27A" w14:textId="77777777" w:rsidR="000E1A1B" w:rsidRDefault="00635848" w:rsidP="000145B7">
      <w:pPr>
        <w:ind w:left="227" w:hanging="227"/>
        <w:rPr>
          <w:b/>
        </w:rPr>
      </w:pPr>
      <w:r>
        <w:rPr>
          <w:b/>
        </w:rPr>
        <w:t>Zoek</w:t>
      </w:r>
      <w:r w:rsidR="00B36B51">
        <w:rPr>
          <w:b/>
        </w:rPr>
        <w:t>gebieden</w:t>
      </w:r>
    </w:p>
    <w:p w14:paraId="7FC98448" w14:textId="5BB5AF73" w:rsidR="00635848" w:rsidRDefault="00D840EF" w:rsidP="00635848">
      <w:pPr>
        <w:rPr>
          <w:szCs w:val="22"/>
        </w:rPr>
      </w:pPr>
      <w:r>
        <w:rPr>
          <w:szCs w:val="22"/>
        </w:rPr>
        <w:t xml:space="preserve">De </w:t>
      </w:r>
      <w:r w:rsidR="00BE5EA0">
        <w:rPr>
          <w:szCs w:val="22"/>
        </w:rPr>
        <w:t>R</w:t>
      </w:r>
      <w:r>
        <w:rPr>
          <w:szCs w:val="22"/>
        </w:rPr>
        <w:t>oggenplaat kent vier afzonderlijke gebieden met de bedreigde hoogte zones.</w:t>
      </w:r>
      <w:r w:rsidR="00B36B51">
        <w:rPr>
          <w:szCs w:val="22"/>
        </w:rPr>
        <w:t xml:space="preserve"> Een in het westen,  </w:t>
      </w:r>
      <w:r w:rsidR="00BE5EA0">
        <w:rPr>
          <w:szCs w:val="22"/>
        </w:rPr>
        <w:t xml:space="preserve">een in het </w:t>
      </w:r>
      <w:r w:rsidR="00B36B51">
        <w:rPr>
          <w:szCs w:val="22"/>
        </w:rPr>
        <w:t>midden en twee min of meer verbonden gebieden in het oosten. (zie ook figuur</w:t>
      </w:r>
      <w:r w:rsidR="002C1D48">
        <w:rPr>
          <w:szCs w:val="22"/>
        </w:rPr>
        <w:t xml:space="preserve"> </w:t>
      </w:r>
      <w:r w:rsidR="00B36B51">
        <w:rPr>
          <w:szCs w:val="22"/>
        </w:rPr>
        <w:t xml:space="preserve">1). Van deze gebieden </w:t>
      </w:r>
      <w:r w:rsidR="00635848">
        <w:rPr>
          <w:szCs w:val="22"/>
        </w:rPr>
        <w:t>ligt</w:t>
      </w:r>
      <w:r w:rsidR="00B36B51">
        <w:rPr>
          <w:szCs w:val="22"/>
        </w:rPr>
        <w:t xml:space="preserve"> </w:t>
      </w:r>
      <w:r w:rsidR="00635848">
        <w:rPr>
          <w:szCs w:val="22"/>
        </w:rPr>
        <w:t>de</w:t>
      </w:r>
      <w:r w:rsidR="00B36B51">
        <w:rPr>
          <w:szCs w:val="22"/>
        </w:rPr>
        <w:t xml:space="preserve"> meest westelijke </w:t>
      </w:r>
      <w:r w:rsidR="00635848">
        <w:rPr>
          <w:szCs w:val="22"/>
        </w:rPr>
        <w:t>in het hoog dynamische gebied tussen Schaar en Hammen en kenmerkt zich door een lage benthos biomassa en aantallen steltlopers. Daarom lijkt het verstandiger ons op het midden en oostelijk deel te concentrer</w:t>
      </w:r>
      <w:r w:rsidR="0060579B">
        <w:rPr>
          <w:szCs w:val="22"/>
        </w:rPr>
        <w:t xml:space="preserve">en en met suppleties de </w:t>
      </w:r>
      <w:r w:rsidR="0060579B">
        <w:rPr>
          <w:szCs w:val="22"/>
        </w:rPr>
        <w:lastRenderedPageBreak/>
        <w:t>bedreigde hoogtezones te versterken.</w:t>
      </w:r>
      <w:r w:rsidR="00BE5EA0">
        <w:rPr>
          <w:szCs w:val="22"/>
        </w:rPr>
        <w:t xml:space="preserve"> De hiervoor genoemde arealen hebben ook betrekking op deze twee delen.</w:t>
      </w:r>
    </w:p>
    <w:p w14:paraId="70E4C8EC" w14:textId="77777777" w:rsidR="00635848" w:rsidRDefault="00635848" w:rsidP="00635848">
      <w:pPr>
        <w:rPr>
          <w:szCs w:val="22"/>
        </w:rPr>
      </w:pPr>
    </w:p>
    <w:p w14:paraId="13FCEEDD" w14:textId="77777777" w:rsidR="000E1A1B" w:rsidRPr="000E1A1B" w:rsidRDefault="00635848" w:rsidP="00635848">
      <w:pPr>
        <w:rPr>
          <w:b/>
        </w:rPr>
      </w:pPr>
      <w:r w:rsidRPr="000E1A1B">
        <w:rPr>
          <w:b/>
        </w:rPr>
        <w:t xml:space="preserve"> </w:t>
      </w:r>
    </w:p>
    <w:p w14:paraId="696441C4" w14:textId="77777777" w:rsidR="009D004D" w:rsidRPr="00FA0206" w:rsidRDefault="00A93829" w:rsidP="009D004D">
      <w:pPr>
        <w:rPr>
          <w:b/>
        </w:rPr>
      </w:pPr>
      <w:r w:rsidRPr="00FA0206">
        <w:rPr>
          <w:b/>
        </w:rPr>
        <w:t xml:space="preserve">Uitwerking </w:t>
      </w:r>
      <w:r w:rsidR="008C5CC3" w:rsidRPr="00FA0206">
        <w:rPr>
          <w:b/>
        </w:rPr>
        <w:t>Varianten</w:t>
      </w:r>
    </w:p>
    <w:p w14:paraId="463BDFDC" w14:textId="77777777" w:rsidR="008C5CC3" w:rsidRDefault="008C5CC3" w:rsidP="009D004D"/>
    <w:p w14:paraId="0207C4BB" w14:textId="77777777" w:rsidR="008C5CC3" w:rsidRDefault="008C5CC3" w:rsidP="008C5CC3">
      <w:pPr>
        <w:pStyle w:val="Broodtekst"/>
        <w:rPr>
          <w:szCs w:val="22"/>
        </w:rPr>
      </w:pPr>
      <w:r>
        <w:t xml:space="preserve">Projectplan: </w:t>
      </w:r>
      <w:r w:rsidRPr="000F2ED1">
        <w:rPr>
          <w:szCs w:val="22"/>
        </w:rPr>
        <w:t xml:space="preserve">Om </w:t>
      </w:r>
      <w:r>
        <w:rPr>
          <w:szCs w:val="22"/>
        </w:rPr>
        <w:t>het ontwerp</w:t>
      </w:r>
      <w:r w:rsidRPr="000F2ED1">
        <w:rPr>
          <w:szCs w:val="22"/>
        </w:rPr>
        <w:t xml:space="preserve"> te </w:t>
      </w:r>
      <w:r>
        <w:rPr>
          <w:szCs w:val="22"/>
        </w:rPr>
        <w:t>maken</w:t>
      </w:r>
      <w:r w:rsidRPr="000F2ED1">
        <w:rPr>
          <w:szCs w:val="22"/>
        </w:rPr>
        <w:t xml:space="preserve"> wordt een variantenstudie uitgevoerd. De variantenstudie start met de ontwikkeling van </w:t>
      </w:r>
      <w:r>
        <w:rPr>
          <w:szCs w:val="22"/>
        </w:rPr>
        <w:t>drie</w:t>
      </w:r>
      <w:r w:rsidRPr="000F2ED1">
        <w:rPr>
          <w:szCs w:val="22"/>
        </w:rPr>
        <w:t xml:space="preserve"> onderscheidende </w:t>
      </w:r>
      <w:r>
        <w:rPr>
          <w:szCs w:val="22"/>
        </w:rPr>
        <w:t>varianten. De varianten worden uitgewerkt naar drie ontwerpprincipes:</w:t>
      </w:r>
    </w:p>
    <w:p w14:paraId="7F12EA2F" w14:textId="77777777" w:rsidR="008C5CC3" w:rsidRDefault="008C5CC3" w:rsidP="008C5CC3">
      <w:pPr>
        <w:pStyle w:val="Broodtekst"/>
        <w:numPr>
          <w:ilvl w:val="0"/>
          <w:numId w:val="37"/>
        </w:numPr>
        <w:rPr>
          <w:szCs w:val="22"/>
        </w:rPr>
      </w:pPr>
      <w:r w:rsidRPr="001055B8">
        <w:rPr>
          <w:b/>
          <w:szCs w:val="22"/>
        </w:rPr>
        <w:t>Areaal en hoogte</w:t>
      </w:r>
      <w:r>
        <w:rPr>
          <w:szCs w:val="22"/>
        </w:rPr>
        <w:t xml:space="preserve">; het zand wordt op twee of drie locaties direct op de goede hoogte gelegd. Daarmee ontstaat een aanzienlijk massa aan zand dat relatief ongevoelig is voor erosie en </w:t>
      </w:r>
      <w:r w:rsidR="00B112AE">
        <w:rPr>
          <w:szCs w:val="22"/>
        </w:rPr>
        <w:t>die</w:t>
      </w:r>
      <w:r>
        <w:rPr>
          <w:szCs w:val="22"/>
        </w:rPr>
        <w:t xml:space="preserve"> direct gerekoloniseerd </w:t>
      </w:r>
      <w:r w:rsidR="00B112AE">
        <w:rPr>
          <w:szCs w:val="22"/>
        </w:rPr>
        <w:t xml:space="preserve">kan </w:t>
      </w:r>
      <w:r>
        <w:rPr>
          <w:szCs w:val="22"/>
        </w:rPr>
        <w:t xml:space="preserve">worden door bodemfauna. De suppletie </w:t>
      </w:r>
      <w:r w:rsidR="00B112AE">
        <w:rPr>
          <w:szCs w:val="22"/>
        </w:rPr>
        <w:t>in de Schelphoek</w:t>
      </w:r>
      <w:r>
        <w:rPr>
          <w:szCs w:val="22"/>
        </w:rPr>
        <w:t xml:space="preserve"> is ontworpen volgens dit principe; </w:t>
      </w:r>
    </w:p>
    <w:p w14:paraId="13AF0C62" w14:textId="77777777" w:rsidR="008C5CC3" w:rsidRDefault="008C5CC3" w:rsidP="008C5CC3">
      <w:pPr>
        <w:pStyle w:val="Broodtekst"/>
        <w:numPr>
          <w:ilvl w:val="0"/>
          <w:numId w:val="37"/>
        </w:numPr>
        <w:rPr>
          <w:szCs w:val="22"/>
        </w:rPr>
      </w:pPr>
      <w:r w:rsidRPr="001055B8">
        <w:rPr>
          <w:b/>
          <w:szCs w:val="22"/>
        </w:rPr>
        <w:t>Reliëf</w:t>
      </w:r>
      <w:r>
        <w:rPr>
          <w:szCs w:val="22"/>
        </w:rPr>
        <w:t>; Het zand wordt neergelegd in ruggen of bulten om lokaal  luwten te creëren waarvandaan de rekolonisatie door bodemfauna snel kan verlopen;</w:t>
      </w:r>
    </w:p>
    <w:p w14:paraId="3D7AC705" w14:textId="77777777" w:rsidR="008C5CC3" w:rsidRDefault="008C5CC3" w:rsidP="008C5CC3">
      <w:pPr>
        <w:pStyle w:val="Broodtekst"/>
        <w:numPr>
          <w:ilvl w:val="0"/>
          <w:numId w:val="37"/>
        </w:numPr>
        <w:rPr>
          <w:szCs w:val="22"/>
        </w:rPr>
      </w:pPr>
      <w:r w:rsidRPr="001055B8">
        <w:rPr>
          <w:b/>
          <w:szCs w:val="22"/>
        </w:rPr>
        <w:t>Building with nature</w:t>
      </w:r>
      <w:r>
        <w:rPr>
          <w:szCs w:val="22"/>
        </w:rPr>
        <w:t xml:space="preserve">; De krachten van golven, wind en getij worden ingezet om de </w:t>
      </w:r>
      <w:r w:rsidR="00B112AE">
        <w:rPr>
          <w:szCs w:val="22"/>
        </w:rPr>
        <w:t>R</w:t>
      </w:r>
      <w:r>
        <w:rPr>
          <w:szCs w:val="22"/>
        </w:rPr>
        <w:t>oggenplaat op een zo natuurlijk mogelijke manier te voeden.</w:t>
      </w:r>
    </w:p>
    <w:p w14:paraId="2A31E63B" w14:textId="77777777" w:rsidR="00B112AE" w:rsidRDefault="00B112AE">
      <w:pPr>
        <w:rPr>
          <w:rFonts w:ascii="Verdana" w:eastAsia="DejaVu Sans" w:hAnsi="Verdana" w:cs="Times New Roman"/>
          <w:b/>
          <w:szCs w:val="22"/>
          <w:lang w:eastAsia="nl-NL"/>
        </w:rPr>
      </w:pPr>
      <w:r>
        <w:rPr>
          <w:b/>
          <w:szCs w:val="22"/>
        </w:rPr>
        <w:br w:type="page"/>
      </w:r>
    </w:p>
    <w:p w14:paraId="575A2FFC" w14:textId="77777777" w:rsidR="008C5CC3" w:rsidRPr="0060579B" w:rsidRDefault="00B112AE" w:rsidP="008C5CC3">
      <w:pPr>
        <w:pStyle w:val="Broodtekst"/>
        <w:rPr>
          <w:b/>
          <w:szCs w:val="22"/>
        </w:rPr>
      </w:pPr>
      <w:r>
        <w:rPr>
          <w:b/>
          <w:szCs w:val="22"/>
        </w:rPr>
        <w:lastRenderedPageBreak/>
        <w:t xml:space="preserve">Variant </w:t>
      </w:r>
      <w:r w:rsidR="008C5CC3" w:rsidRPr="0060579B">
        <w:rPr>
          <w:b/>
          <w:szCs w:val="22"/>
        </w:rPr>
        <w:t>Areaal en hoogte</w:t>
      </w:r>
    </w:p>
    <w:p w14:paraId="39EFCC7C" w14:textId="6249FD88" w:rsidR="00D840EF" w:rsidRDefault="00CE6927" w:rsidP="00B643F3">
      <w:pPr>
        <w:pStyle w:val="Broodtekst"/>
        <w:rPr>
          <w:szCs w:val="22"/>
        </w:rPr>
      </w:pPr>
      <w:r>
        <w:rPr>
          <w:szCs w:val="22"/>
        </w:rPr>
        <w:t xml:space="preserve">Het doel is om </w:t>
      </w:r>
      <w:r w:rsidR="000E1A1B">
        <w:rPr>
          <w:szCs w:val="22"/>
        </w:rPr>
        <w:t xml:space="preserve">een zo groot mogelijk areaal van de gewenste DVD te </w:t>
      </w:r>
      <w:r w:rsidR="00B112AE">
        <w:rPr>
          <w:szCs w:val="22"/>
        </w:rPr>
        <w:t>creëren</w:t>
      </w:r>
      <w:r w:rsidR="004F6070">
        <w:rPr>
          <w:szCs w:val="22"/>
        </w:rPr>
        <w:t xml:space="preserve"> </w:t>
      </w:r>
      <w:r w:rsidR="000E1A1B">
        <w:rPr>
          <w:szCs w:val="22"/>
        </w:rPr>
        <w:t xml:space="preserve">en dit areaal zolang mogelijk vast te houden. </w:t>
      </w:r>
      <w:r w:rsidR="00B643F3">
        <w:rPr>
          <w:szCs w:val="22"/>
        </w:rPr>
        <w:t xml:space="preserve">Hieruit volgt dat de suppletie op de hogere delen moet worden aangelegd: dan is er minder zand nodig om een groot areaal </w:t>
      </w:r>
      <w:r w:rsidR="00503238">
        <w:rPr>
          <w:szCs w:val="22"/>
        </w:rPr>
        <w:t>met de gewenste DVD te creëren</w:t>
      </w:r>
      <w:r w:rsidR="00B643F3">
        <w:rPr>
          <w:szCs w:val="22"/>
        </w:rPr>
        <w:t xml:space="preserve">, </w:t>
      </w:r>
      <w:r w:rsidR="00D840EF">
        <w:rPr>
          <w:szCs w:val="22"/>
        </w:rPr>
        <w:t>en w</w:t>
      </w:r>
      <w:r w:rsidR="00B643F3">
        <w:rPr>
          <w:szCs w:val="22"/>
        </w:rPr>
        <w:t xml:space="preserve">orden de </w:t>
      </w:r>
      <w:r w:rsidR="00D840EF">
        <w:rPr>
          <w:szCs w:val="22"/>
        </w:rPr>
        <w:t xml:space="preserve">gewenste hogere zones </w:t>
      </w:r>
      <w:r w:rsidR="0060579B">
        <w:rPr>
          <w:szCs w:val="22"/>
        </w:rPr>
        <w:t>met een maximaal areaal</w:t>
      </w:r>
      <w:r w:rsidR="00B643F3">
        <w:rPr>
          <w:szCs w:val="22"/>
        </w:rPr>
        <w:t xml:space="preserve"> versterkt. Bovendien worden de suppleties dan aangelegd op de plaatsen di</w:t>
      </w:r>
      <w:r w:rsidR="00D840EF">
        <w:rPr>
          <w:szCs w:val="22"/>
        </w:rPr>
        <w:t>e relatief weinig erosie kennen</w:t>
      </w:r>
      <w:r w:rsidR="0026134F">
        <w:rPr>
          <w:szCs w:val="22"/>
        </w:rPr>
        <w:t xml:space="preserve"> (anders lag het gebied niet </w:t>
      </w:r>
      <w:r w:rsidR="00B643F3">
        <w:rPr>
          <w:szCs w:val="22"/>
        </w:rPr>
        <w:t xml:space="preserve">hoger dan </w:t>
      </w:r>
      <w:r w:rsidR="00D840EF">
        <w:rPr>
          <w:szCs w:val="22"/>
        </w:rPr>
        <w:t>hun</w:t>
      </w:r>
      <w:r w:rsidR="00B643F3">
        <w:rPr>
          <w:szCs w:val="22"/>
        </w:rPr>
        <w:t xml:space="preserve"> omgeving</w:t>
      </w:r>
      <w:r w:rsidR="0026134F">
        <w:rPr>
          <w:szCs w:val="22"/>
        </w:rPr>
        <w:t>)</w:t>
      </w:r>
      <w:r w:rsidR="00D840EF">
        <w:rPr>
          <w:szCs w:val="22"/>
        </w:rPr>
        <w:t xml:space="preserve">. Die ongevoeligheid voor erosie is weer </w:t>
      </w:r>
      <w:r w:rsidR="00A87EDE">
        <w:rPr>
          <w:szCs w:val="22"/>
        </w:rPr>
        <w:t xml:space="preserve">levensduur </w:t>
      </w:r>
      <w:r w:rsidR="002C1D48">
        <w:rPr>
          <w:szCs w:val="22"/>
        </w:rPr>
        <w:t>verlengend</w:t>
      </w:r>
      <w:r w:rsidR="00D840EF">
        <w:rPr>
          <w:szCs w:val="22"/>
        </w:rPr>
        <w:t xml:space="preserve"> waardoor de aangelegde suppletie lang in stand blijft.</w:t>
      </w:r>
      <w:r w:rsidR="004F6070">
        <w:rPr>
          <w:szCs w:val="22"/>
        </w:rPr>
        <w:t xml:space="preserve"> De verhoging van het gesuppleerde gebied kan e</w:t>
      </w:r>
      <w:r w:rsidR="00A87EDE">
        <w:rPr>
          <w:szCs w:val="22"/>
        </w:rPr>
        <w:t>chter ook leiden tot een erosie</w:t>
      </w:r>
      <w:r w:rsidR="004F6070">
        <w:rPr>
          <w:szCs w:val="22"/>
        </w:rPr>
        <w:t xml:space="preserve">toename (t.o.v. de uitgangssituatie) omdat het gebied meer </w:t>
      </w:r>
      <w:r w:rsidR="00A87EDE">
        <w:rPr>
          <w:szCs w:val="22"/>
        </w:rPr>
        <w:t>geëxponeerd</w:t>
      </w:r>
      <w:r w:rsidR="004F6070">
        <w:rPr>
          <w:szCs w:val="22"/>
        </w:rPr>
        <w:t xml:space="preserve"> komt te liggen.</w:t>
      </w:r>
    </w:p>
    <w:p w14:paraId="3F848724" w14:textId="77777777" w:rsidR="00D840EF" w:rsidRDefault="00D840EF" w:rsidP="00B643F3">
      <w:pPr>
        <w:pStyle w:val="Broodtekst"/>
        <w:rPr>
          <w:szCs w:val="22"/>
        </w:rPr>
      </w:pPr>
    </w:p>
    <w:p w14:paraId="5A413E9A" w14:textId="77777777" w:rsidR="00D840EF" w:rsidRDefault="0026134F" w:rsidP="00B643F3">
      <w:pPr>
        <w:pStyle w:val="Broodtekst"/>
        <w:rPr>
          <w:szCs w:val="22"/>
        </w:rPr>
      </w:pPr>
      <w:r>
        <w:rPr>
          <w:szCs w:val="22"/>
        </w:rPr>
        <w:t>Het voorbeeld van het VKA dat</w:t>
      </w:r>
      <w:r w:rsidR="00D840EF">
        <w:rPr>
          <w:szCs w:val="22"/>
        </w:rPr>
        <w:t xml:space="preserve"> in de structuurvisie is opgenomen is volgens deze redenering tot stand gekomen</w:t>
      </w:r>
      <w:r>
        <w:rPr>
          <w:szCs w:val="22"/>
        </w:rPr>
        <w:t>. De drie bedreigde hoogtezones worden ondersteund door drie suppleties. De suppleties worden aangelegd op de 40-50% DVD</w:t>
      </w:r>
      <w:r w:rsidR="00D22E88">
        <w:rPr>
          <w:szCs w:val="22"/>
        </w:rPr>
        <w:t xml:space="preserve">. </w:t>
      </w:r>
      <w:r>
        <w:rPr>
          <w:szCs w:val="22"/>
        </w:rPr>
        <w:t xml:space="preserve">Ze volgen min of meer de oorspronkelijke topografie en hebben </w:t>
      </w:r>
      <w:r w:rsidR="00D22E88">
        <w:rPr>
          <w:szCs w:val="22"/>
        </w:rPr>
        <w:t xml:space="preserve">aan hun rand </w:t>
      </w:r>
      <w:r>
        <w:rPr>
          <w:szCs w:val="22"/>
        </w:rPr>
        <w:t>een flauwe helling.</w:t>
      </w:r>
      <w:r w:rsidR="00370C88">
        <w:rPr>
          <w:szCs w:val="22"/>
        </w:rPr>
        <w:t xml:space="preserve"> De bovenzijde van de vlakke delen komt </w:t>
      </w:r>
      <w:r w:rsidR="00D42E96">
        <w:rPr>
          <w:szCs w:val="22"/>
        </w:rPr>
        <w:t>grotendeels op 60-70% DVD. De hellingen liggen gemiddeld op 1:50.</w:t>
      </w:r>
    </w:p>
    <w:p w14:paraId="140B8193" w14:textId="77777777" w:rsidR="0026134F" w:rsidRDefault="0026134F" w:rsidP="00B643F3">
      <w:pPr>
        <w:pStyle w:val="Broodtekst"/>
        <w:rPr>
          <w:szCs w:val="22"/>
        </w:rPr>
      </w:pPr>
    </w:p>
    <w:p w14:paraId="18769FE6" w14:textId="35F03AAC" w:rsidR="00B112AE" w:rsidRDefault="0026134F" w:rsidP="00B643F3">
      <w:pPr>
        <w:pStyle w:val="Broodtekst"/>
        <w:rPr>
          <w:szCs w:val="22"/>
        </w:rPr>
      </w:pPr>
      <w:r>
        <w:rPr>
          <w:szCs w:val="22"/>
        </w:rPr>
        <w:t xml:space="preserve">Aan de methode </w:t>
      </w:r>
      <w:r w:rsidR="00D22E88">
        <w:rPr>
          <w:szCs w:val="22"/>
        </w:rPr>
        <w:t>“</w:t>
      </w:r>
      <w:r>
        <w:rPr>
          <w:szCs w:val="22"/>
        </w:rPr>
        <w:t>areaal en hoogte</w:t>
      </w:r>
      <w:r w:rsidR="00D22E88">
        <w:rPr>
          <w:szCs w:val="22"/>
        </w:rPr>
        <w:t xml:space="preserve">” zitten een aantal </w:t>
      </w:r>
      <w:r>
        <w:rPr>
          <w:szCs w:val="22"/>
        </w:rPr>
        <w:t xml:space="preserve"> </w:t>
      </w:r>
      <w:r w:rsidR="00D22E88">
        <w:rPr>
          <w:szCs w:val="22"/>
        </w:rPr>
        <w:t>nadelen. Er ontstaan een groot oppervlak  dat alleen gekoloniseerd kan worden door broed en mobiel benthos en niet van nabij gelegen “hotspots”</w:t>
      </w:r>
      <w:r w:rsidR="003B040A">
        <w:rPr>
          <w:szCs w:val="22"/>
        </w:rPr>
        <w:t xml:space="preserve"> hierdoor kan de kolonisatie trager verlopen dan de gehoopte 3-5jr. </w:t>
      </w:r>
      <w:r w:rsidR="00D22E88">
        <w:rPr>
          <w:szCs w:val="22"/>
        </w:rPr>
        <w:t xml:space="preserve">De suppleties zijn zo groot dat </w:t>
      </w:r>
      <w:r w:rsidR="003B040A">
        <w:rPr>
          <w:szCs w:val="22"/>
        </w:rPr>
        <w:t xml:space="preserve">de oorspronkelijke </w:t>
      </w:r>
      <w:r w:rsidR="00D22E88">
        <w:rPr>
          <w:szCs w:val="22"/>
        </w:rPr>
        <w:t>afwatering</w:t>
      </w:r>
      <w:r w:rsidR="003B040A">
        <w:rPr>
          <w:szCs w:val="22"/>
        </w:rPr>
        <w:t xml:space="preserve"> over een groot oppervlak wordt beïnvloed, wat zal leiden tot ontwikkeling van nieuwe afwateringsgeulen, vooral aan de w-zijde van</w:t>
      </w:r>
      <w:r w:rsidR="00FA0206">
        <w:rPr>
          <w:szCs w:val="22"/>
        </w:rPr>
        <w:t xml:space="preserve"> de middelste suppletie. In en rond die geulen zal de erosie toenemen, wat tegenstrijdig is met de doelstellingen.</w:t>
      </w:r>
      <w:r w:rsidR="007C48D2">
        <w:rPr>
          <w:szCs w:val="22"/>
        </w:rPr>
        <w:t xml:space="preserve"> Bovendien bedekken de suppleties een belangrijk deel van het huidige gunstige foerageerareaal waardoor de vogels mogelijk moeten uit</w:t>
      </w:r>
      <w:r w:rsidR="00163AF3">
        <w:rPr>
          <w:szCs w:val="22"/>
        </w:rPr>
        <w:t>w</w:t>
      </w:r>
      <w:bookmarkStart w:id="0" w:name="_GoBack"/>
      <w:bookmarkEnd w:id="0"/>
      <w:r w:rsidR="007C48D2">
        <w:rPr>
          <w:szCs w:val="22"/>
        </w:rPr>
        <w:t>ijken.</w:t>
      </w:r>
      <w:r w:rsidR="00B112AE">
        <w:rPr>
          <w:szCs w:val="22"/>
        </w:rPr>
        <w:t xml:space="preserve"> </w:t>
      </w:r>
    </w:p>
    <w:p w14:paraId="19E0F693" w14:textId="77777777" w:rsidR="00FA0206" w:rsidRDefault="00D42E96" w:rsidP="00B643F3">
      <w:pPr>
        <w:pStyle w:val="Broodtekst"/>
        <w:rPr>
          <w:szCs w:val="22"/>
        </w:rPr>
      </w:pPr>
      <w:r>
        <w:rPr>
          <w:szCs w:val="22"/>
        </w:rPr>
        <w:t>Het</w:t>
      </w:r>
      <w:r w:rsidR="00370C88">
        <w:rPr>
          <w:szCs w:val="22"/>
        </w:rPr>
        <w:t xml:space="preserve"> oppervlaktebeslag </w:t>
      </w:r>
      <w:r>
        <w:rPr>
          <w:szCs w:val="22"/>
        </w:rPr>
        <w:t xml:space="preserve">volgens het ontwerp in figuur 4 bedraagt ca </w:t>
      </w:r>
      <w:proofErr w:type="spellStart"/>
      <w:r>
        <w:rPr>
          <w:szCs w:val="22"/>
        </w:rPr>
        <w:t>XXXha</w:t>
      </w:r>
      <w:proofErr w:type="spellEnd"/>
      <w:r>
        <w:rPr>
          <w:szCs w:val="22"/>
        </w:rPr>
        <w:t>.</w:t>
      </w:r>
      <w:r w:rsidR="00370C88">
        <w:rPr>
          <w:szCs w:val="22"/>
        </w:rPr>
        <w:t xml:space="preserve"> </w:t>
      </w:r>
    </w:p>
    <w:p w14:paraId="66602BD5" w14:textId="77777777" w:rsidR="0026134F" w:rsidRDefault="003B040A" w:rsidP="00B643F3">
      <w:pPr>
        <w:pStyle w:val="Broodtekst"/>
        <w:rPr>
          <w:szCs w:val="22"/>
        </w:rPr>
      </w:pPr>
      <w:r>
        <w:rPr>
          <w:szCs w:val="22"/>
        </w:rPr>
        <w:t xml:space="preserve">  </w:t>
      </w:r>
      <w:r w:rsidR="00D22E88">
        <w:rPr>
          <w:szCs w:val="22"/>
        </w:rPr>
        <w:t xml:space="preserve">  </w:t>
      </w:r>
    </w:p>
    <w:p w14:paraId="127E80B2" w14:textId="77777777" w:rsidR="00D840EF" w:rsidRDefault="007C48D2" w:rsidP="00B643F3">
      <w:pPr>
        <w:pStyle w:val="Broodtekst"/>
        <w:rPr>
          <w:szCs w:val="22"/>
        </w:rPr>
      </w:pPr>
      <w:r>
        <w:rPr>
          <w:noProof/>
          <w:szCs w:val="22"/>
        </w:rPr>
        <w:drawing>
          <wp:inline distT="0" distB="0" distL="0" distR="0" wp14:anchorId="441F88AD" wp14:editId="08CB2C11">
            <wp:extent cx="5760720" cy="4068445"/>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jeHoogteRelief.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068445"/>
                    </a:xfrm>
                    <a:prstGeom prst="rect">
                      <a:avLst/>
                    </a:prstGeom>
                  </pic:spPr>
                </pic:pic>
              </a:graphicData>
            </a:graphic>
          </wp:inline>
        </w:drawing>
      </w:r>
    </w:p>
    <w:p w14:paraId="1A1BD8E0" w14:textId="198C1F4C" w:rsidR="00D840EF" w:rsidRDefault="002640D2" w:rsidP="00B643F3">
      <w:pPr>
        <w:pStyle w:val="Broodtekst"/>
        <w:rPr>
          <w:szCs w:val="22"/>
        </w:rPr>
      </w:pPr>
      <w:r>
        <w:rPr>
          <w:szCs w:val="22"/>
        </w:rPr>
        <w:t>Figuur 5</w:t>
      </w:r>
      <w:r w:rsidR="002A3074">
        <w:rPr>
          <w:szCs w:val="22"/>
        </w:rPr>
        <w:t>, voorbeeld “</w:t>
      </w:r>
      <w:r w:rsidR="00B112AE">
        <w:rPr>
          <w:szCs w:val="22"/>
        </w:rPr>
        <w:t xml:space="preserve">areaal en </w:t>
      </w:r>
      <w:r w:rsidR="002A3074">
        <w:rPr>
          <w:szCs w:val="22"/>
        </w:rPr>
        <w:t>hoogte ”</w:t>
      </w:r>
      <w:r w:rsidR="00B112AE">
        <w:rPr>
          <w:szCs w:val="22"/>
        </w:rPr>
        <w:t>; in lichtblauw is de mogelijke suppleties geschetst.</w:t>
      </w:r>
    </w:p>
    <w:p w14:paraId="395BC34C" w14:textId="77777777" w:rsidR="002A3074" w:rsidRDefault="002A3074" w:rsidP="00B643F3">
      <w:pPr>
        <w:pStyle w:val="Broodtekst"/>
        <w:rPr>
          <w:szCs w:val="22"/>
        </w:rPr>
      </w:pPr>
    </w:p>
    <w:p w14:paraId="105FFDC0" w14:textId="77777777" w:rsidR="00B112AE" w:rsidRDefault="00B112AE">
      <w:pPr>
        <w:rPr>
          <w:rFonts w:ascii="Verdana" w:eastAsia="DejaVu Sans" w:hAnsi="Verdana" w:cs="Times New Roman"/>
          <w:b/>
          <w:szCs w:val="22"/>
          <w:lang w:eastAsia="nl-NL"/>
        </w:rPr>
      </w:pPr>
      <w:r>
        <w:rPr>
          <w:b/>
          <w:szCs w:val="22"/>
        </w:rPr>
        <w:br w:type="page"/>
      </w:r>
    </w:p>
    <w:p w14:paraId="4D9658A2" w14:textId="77777777" w:rsidR="00FA0206" w:rsidRPr="00FA0206" w:rsidRDefault="00B112AE" w:rsidP="00B643F3">
      <w:pPr>
        <w:pStyle w:val="Broodtekst"/>
        <w:rPr>
          <w:b/>
          <w:szCs w:val="22"/>
        </w:rPr>
      </w:pPr>
      <w:r>
        <w:rPr>
          <w:b/>
          <w:szCs w:val="22"/>
        </w:rPr>
        <w:lastRenderedPageBreak/>
        <w:t xml:space="preserve">Variant </w:t>
      </w:r>
      <w:r w:rsidR="00FA0206" w:rsidRPr="00FA0206">
        <w:rPr>
          <w:b/>
          <w:szCs w:val="22"/>
        </w:rPr>
        <w:t>Reliëf</w:t>
      </w:r>
    </w:p>
    <w:p w14:paraId="1BD32D4C" w14:textId="77777777" w:rsidR="00C62324" w:rsidRDefault="00FA0206" w:rsidP="00B643F3">
      <w:pPr>
        <w:pStyle w:val="Broodtekst"/>
        <w:rPr>
          <w:szCs w:val="22"/>
        </w:rPr>
      </w:pPr>
      <w:r>
        <w:rPr>
          <w:szCs w:val="22"/>
        </w:rPr>
        <w:t xml:space="preserve">Lokaal </w:t>
      </w:r>
      <w:r w:rsidR="00C62324">
        <w:rPr>
          <w:szCs w:val="22"/>
        </w:rPr>
        <w:t>reliëf</w:t>
      </w:r>
      <w:r>
        <w:rPr>
          <w:szCs w:val="22"/>
        </w:rPr>
        <w:t xml:space="preserve"> dat on</w:t>
      </w:r>
      <w:r w:rsidR="00C62324">
        <w:rPr>
          <w:szCs w:val="22"/>
        </w:rPr>
        <w:t>t</w:t>
      </w:r>
      <w:r>
        <w:rPr>
          <w:szCs w:val="22"/>
        </w:rPr>
        <w:t>staat  langs geultjes, door bulten en ruggen</w:t>
      </w:r>
      <w:r w:rsidR="00C62324">
        <w:rPr>
          <w:szCs w:val="22"/>
        </w:rPr>
        <w:t xml:space="preserve"> biedt beschutting tegen stroming, golven en (bij droogval) wind en zorgt soms voor vertraging van waterafvoer.  Vooral de laagtes bieden een gunstig habitat voor benthos en daarmee ook voor vogels. De zandhonger zorgt ervoor dat het lokale </w:t>
      </w:r>
      <w:r w:rsidR="00153F6C">
        <w:rPr>
          <w:szCs w:val="22"/>
        </w:rPr>
        <w:t>reliëf</w:t>
      </w:r>
      <w:r w:rsidR="00C62324">
        <w:rPr>
          <w:szCs w:val="22"/>
        </w:rPr>
        <w:t xml:space="preserve"> steeds meer verdwijnt van de platen en slikken. Ze worden eentonig vlak. </w:t>
      </w:r>
    </w:p>
    <w:p w14:paraId="0F7D8C69" w14:textId="77777777" w:rsidR="00153F6C" w:rsidRDefault="00C62324" w:rsidP="00B643F3">
      <w:pPr>
        <w:pStyle w:val="Broodtekst"/>
        <w:rPr>
          <w:szCs w:val="22"/>
        </w:rPr>
      </w:pPr>
      <w:r>
        <w:rPr>
          <w:szCs w:val="22"/>
        </w:rPr>
        <w:t xml:space="preserve">De suppletie  biedt een mooie kans reliëf </w:t>
      </w:r>
      <w:r w:rsidR="00153F6C">
        <w:rPr>
          <w:szCs w:val="22"/>
        </w:rPr>
        <w:t xml:space="preserve">aan </w:t>
      </w:r>
      <w:r>
        <w:rPr>
          <w:szCs w:val="22"/>
        </w:rPr>
        <w:t xml:space="preserve">te </w:t>
      </w:r>
      <w:r w:rsidR="00153F6C">
        <w:rPr>
          <w:szCs w:val="22"/>
        </w:rPr>
        <w:t xml:space="preserve">brengen </w:t>
      </w:r>
      <w:r>
        <w:rPr>
          <w:szCs w:val="22"/>
        </w:rPr>
        <w:t xml:space="preserve">door het zand in ruggen </w:t>
      </w:r>
      <w:r w:rsidR="00153F6C">
        <w:rPr>
          <w:szCs w:val="22"/>
        </w:rPr>
        <w:t>a</w:t>
      </w:r>
      <w:r>
        <w:rPr>
          <w:szCs w:val="22"/>
        </w:rPr>
        <w:t xml:space="preserve">an te leggen. </w:t>
      </w:r>
      <w:r w:rsidR="00153F6C">
        <w:rPr>
          <w:szCs w:val="22"/>
        </w:rPr>
        <w:t>Het gebied tussen de ruggen wordt niet bedekt met zand</w:t>
      </w:r>
      <w:r w:rsidR="00370C88">
        <w:rPr>
          <w:szCs w:val="22"/>
        </w:rPr>
        <w:t xml:space="preserve"> en</w:t>
      </w:r>
      <w:r w:rsidR="00153F6C">
        <w:rPr>
          <w:szCs w:val="22"/>
        </w:rPr>
        <w:t xml:space="preserve"> daar blijft </w:t>
      </w:r>
      <w:r w:rsidR="00370C88">
        <w:rPr>
          <w:szCs w:val="22"/>
        </w:rPr>
        <w:t xml:space="preserve">het </w:t>
      </w:r>
      <w:r w:rsidR="00153F6C">
        <w:rPr>
          <w:szCs w:val="22"/>
        </w:rPr>
        <w:t xml:space="preserve">benthos dus in stand. Vogels kunnen daar blijven </w:t>
      </w:r>
      <w:r w:rsidR="00315CDD">
        <w:rPr>
          <w:szCs w:val="22"/>
        </w:rPr>
        <w:t>foerageren</w:t>
      </w:r>
      <w:r w:rsidR="00153F6C">
        <w:rPr>
          <w:szCs w:val="22"/>
        </w:rPr>
        <w:t xml:space="preserve"> en vanuit die ongestoorde plekken kan de kolonisatie van de ruggen beginnen. </w:t>
      </w:r>
      <w:r>
        <w:rPr>
          <w:szCs w:val="22"/>
        </w:rPr>
        <w:t xml:space="preserve">De strandhaak aan de Oesterdam is een mooi voorbeeld. </w:t>
      </w:r>
      <w:r w:rsidR="00153F6C">
        <w:rPr>
          <w:szCs w:val="22"/>
        </w:rPr>
        <w:t xml:space="preserve"> </w:t>
      </w:r>
    </w:p>
    <w:p w14:paraId="5E805CC7" w14:textId="77777777" w:rsidR="00153F6C" w:rsidRDefault="00153F6C" w:rsidP="00B643F3">
      <w:pPr>
        <w:pStyle w:val="Broodtekst"/>
        <w:rPr>
          <w:szCs w:val="22"/>
        </w:rPr>
      </w:pPr>
    </w:p>
    <w:p w14:paraId="7D7426D1" w14:textId="25C1765B" w:rsidR="00B643F3" w:rsidRDefault="00153F6C" w:rsidP="00B643F3">
      <w:pPr>
        <w:pStyle w:val="Broodtekst"/>
        <w:rPr>
          <w:szCs w:val="22"/>
        </w:rPr>
      </w:pPr>
      <w:r>
        <w:rPr>
          <w:szCs w:val="22"/>
        </w:rPr>
        <w:t xml:space="preserve">Bij het ontwerpen van de ruggen moet rekening worden gehouden met de lokale  afwatering, golfwerking en stroming. </w:t>
      </w:r>
      <w:r w:rsidR="00595283">
        <w:rPr>
          <w:szCs w:val="22"/>
        </w:rPr>
        <w:t xml:space="preserve">De lokale afwatering moet niet teveel worden verstoord door de ruggen. Dat houdt in dat de ruggen min of meer haaks op het bestaande </w:t>
      </w:r>
      <w:r w:rsidR="00370C88">
        <w:rPr>
          <w:szCs w:val="22"/>
        </w:rPr>
        <w:t>reliëf</w:t>
      </w:r>
      <w:r w:rsidR="00595283">
        <w:rPr>
          <w:szCs w:val="22"/>
        </w:rPr>
        <w:t xml:space="preserve"> moeten worden aangelegd. </w:t>
      </w:r>
      <w:r w:rsidR="004F6070">
        <w:rPr>
          <w:szCs w:val="22"/>
        </w:rPr>
        <w:t>Ruggen die dichtbij elkaar liggen kunnen echter ook weer leiden tot contractie van stroming en juist lokaal erosie verhogen.</w:t>
      </w:r>
      <w:r w:rsidR="00595283">
        <w:rPr>
          <w:szCs w:val="22"/>
        </w:rPr>
        <w:t xml:space="preserve"> Golfwerking moet bij voorkeur zoveel mogelijk worden opgevangen door de ruggen om luwte te creëren.  Bij een overheersende golfrichting vanuit W-ZW moeten de ruggen NW-ZO worden georiënteerd met een flauwe helling aan de loefzijde om golfenergie op te vangen. </w:t>
      </w:r>
    </w:p>
    <w:p w14:paraId="6C0208AC" w14:textId="77777777" w:rsidR="00A93829" w:rsidRDefault="00A93829" w:rsidP="008C5CC3">
      <w:pPr>
        <w:pStyle w:val="Broodtekst"/>
        <w:rPr>
          <w:szCs w:val="22"/>
        </w:rPr>
      </w:pPr>
    </w:p>
    <w:p w14:paraId="2513AC4A" w14:textId="258D1315" w:rsidR="00A93829" w:rsidRDefault="00315CDD" w:rsidP="008C5CC3">
      <w:pPr>
        <w:pStyle w:val="Broodtekst"/>
        <w:rPr>
          <w:szCs w:val="22"/>
        </w:rPr>
      </w:pPr>
      <w:r>
        <w:rPr>
          <w:szCs w:val="22"/>
        </w:rPr>
        <w:t>Dit ontwerpprincipe kent ook nadel</w:t>
      </w:r>
      <w:r w:rsidR="007C48D2">
        <w:rPr>
          <w:szCs w:val="22"/>
        </w:rPr>
        <w:t>en</w:t>
      </w:r>
      <w:r>
        <w:rPr>
          <w:szCs w:val="22"/>
        </w:rPr>
        <w:t xml:space="preserve">. Het zand wordt verdeeld over meerdere suppleties en in langgerekte ruggen gelegd, hierdoor worden ze gevoeliger voor erosie dan die van “hoogte  en </w:t>
      </w:r>
      <w:proofErr w:type="spellStart"/>
      <w:r>
        <w:rPr>
          <w:szCs w:val="22"/>
        </w:rPr>
        <w:t>relief</w:t>
      </w:r>
      <w:proofErr w:type="spellEnd"/>
      <w:r>
        <w:rPr>
          <w:szCs w:val="22"/>
        </w:rPr>
        <w:t xml:space="preserve">”, waardoor de levensduur van de gecreëerde hoogtezones mogelijke beperkt is. </w:t>
      </w:r>
      <w:r w:rsidR="007C48D2">
        <w:rPr>
          <w:szCs w:val="22"/>
        </w:rPr>
        <w:t xml:space="preserve">Bovendien bedekken de ruggen een groter areaal dan bij “areaal en hoogte” omdat een groter deel bestaat uit de minder </w:t>
      </w:r>
      <w:r w:rsidR="004F6070">
        <w:rPr>
          <w:szCs w:val="22"/>
        </w:rPr>
        <w:t>zand vragende</w:t>
      </w:r>
      <w:r w:rsidR="007C48D2">
        <w:rPr>
          <w:szCs w:val="22"/>
        </w:rPr>
        <w:t xml:space="preserve"> hellingen, daardoor raakt een groter oppervl</w:t>
      </w:r>
      <w:r w:rsidR="00503238">
        <w:rPr>
          <w:szCs w:val="22"/>
        </w:rPr>
        <w:t>a</w:t>
      </w:r>
      <w:r w:rsidR="007C48D2">
        <w:rPr>
          <w:szCs w:val="22"/>
        </w:rPr>
        <w:t xml:space="preserve">k van het huidige foerageerareaal verstoord.   </w:t>
      </w:r>
    </w:p>
    <w:p w14:paraId="7EC56BD2" w14:textId="77777777" w:rsidR="00315CDD" w:rsidRDefault="00315CDD" w:rsidP="008C5CC3">
      <w:pPr>
        <w:pStyle w:val="Broodtekst"/>
        <w:rPr>
          <w:szCs w:val="22"/>
        </w:rPr>
      </w:pPr>
    </w:p>
    <w:p w14:paraId="76C6486E" w14:textId="77777777" w:rsidR="00315CDD" w:rsidRDefault="00315CDD" w:rsidP="008C5CC3">
      <w:pPr>
        <w:pStyle w:val="Broodtekst"/>
        <w:rPr>
          <w:szCs w:val="22"/>
        </w:rPr>
      </w:pPr>
      <w:r>
        <w:rPr>
          <w:szCs w:val="22"/>
        </w:rPr>
        <w:t xml:space="preserve">In figuur 5 staat een uitwerking van de variant reliëf. </w:t>
      </w:r>
      <w:r w:rsidR="007616A9">
        <w:rPr>
          <w:szCs w:val="22"/>
        </w:rPr>
        <w:t xml:space="preserve">De </w:t>
      </w:r>
      <w:r w:rsidR="00424B47">
        <w:rPr>
          <w:szCs w:val="22"/>
        </w:rPr>
        <w:t>optimale oriëntatie</w:t>
      </w:r>
      <w:r w:rsidR="007616A9">
        <w:rPr>
          <w:szCs w:val="22"/>
        </w:rPr>
        <w:t xml:space="preserve"> </w:t>
      </w:r>
      <w:r w:rsidR="00424B47">
        <w:rPr>
          <w:szCs w:val="22"/>
        </w:rPr>
        <w:t xml:space="preserve">om golfwerking op te vangen en afwatering niet teveel te beïnvloeden is </w:t>
      </w:r>
      <w:r>
        <w:rPr>
          <w:szCs w:val="22"/>
        </w:rPr>
        <w:t>WNW-OZO</w:t>
      </w:r>
      <w:r w:rsidR="00424B47">
        <w:rPr>
          <w:szCs w:val="22"/>
        </w:rPr>
        <w:t>. Langs die richting zijn 6 r</w:t>
      </w:r>
      <w:r>
        <w:rPr>
          <w:szCs w:val="22"/>
        </w:rPr>
        <w:t>uggen met een breedte variërend tussen 200 en 300m</w:t>
      </w:r>
      <w:r w:rsidR="00424B47">
        <w:rPr>
          <w:szCs w:val="22"/>
        </w:rPr>
        <w:t xml:space="preserve"> in getekend. Er is gekozen voor forse, brede ruggen om de erosiegevoeligheid te verminderen</w:t>
      </w:r>
      <w:r>
        <w:rPr>
          <w:szCs w:val="22"/>
        </w:rPr>
        <w:t xml:space="preserve">. Met elkaar bedekken de ruggen een areaal van 195ha. </w:t>
      </w:r>
    </w:p>
    <w:p w14:paraId="2FD58897" w14:textId="77777777" w:rsidR="00424B47" w:rsidRDefault="00424B47" w:rsidP="008C5CC3">
      <w:pPr>
        <w:pStyle w:val="Broodtekst"/>
        <w:rPr>
          <w:szCs w:val="22"/>
        </w:rPr>
      </w:pPr>
      <w:r>
        <w:rPr>
          <w:szCs w:val="22"/>
        </w:rPr>
        <w:t xml:space="preserve">Natuurlijk zijn er </w:t>
      </w:r>
      <w:proofErr w:type="spellStart"/>
      <w:r>
        <w:rPr>
          <w:szCs w:val="22"/>
        </w:rPr>
        <w:t>subvarianten</w:t>
      </w:r>
      <w:proofErr w:type="spellEnd"/>
      <w:r>
        <w:rPr>
          <w:szCs w:val="22"/>
        </w:rPr>
        <w:t xml:space="preserve"> denkbaar</w:t>
      </w:r>
      <w:r w:rsidR="007C48D2">
        <w:rPr>
          <w:szCs w:val="22"/>
        </w:rPr>
        <w:t>; smallere ruggen, doorgangen in</w:t>
      </w:r>
      <w:r w:rsidR="00D42E96">
        <w:rPr>
          <w:szCs w:val="22"/>
        </w:rPr>
        <w:t xml:space="preserve"> </w:t>
      </w:r>
      <w:r w:rsidR="007C48D2">
        <w:rPr>
          <w:szCs w:val="22"/>
        </w:rPr>
        <w:t xml:space="preserve">de ruggen </w:t>
      </w:r>
      <w:proofErr w:type="spellStart"/>
      <w:r w:rsidR="007C48D2">
        <w:rPr>
          <w:szCs w:val="22"/>
        </w:rPr>
        <w:t>etc</w:t>
      </w:r>
      <w:proofErr w:type="spellEnd"/>
      <w:r w:rsidR="007C48D2">
        <w:rPr>
          <w:szCs w:val="22"/>
        </w:rPr>
        <w:t xml:space="preserve"> etc. </w:t>
      </w:r>
    </w:p>
    <w:p w14:paraId="2DE5E099" w14:textId="77777777" w:rsidR="008C5CC3" w:rsidRDefault="008C5CC3" w:rsidP="008C5CC3">
      <w:pPr>
        <w:pStyle w:val="Broodtekst"/>
        <w:rPr>
          <w:szCs w:val="22"/>
        </w:rPr>
      </w:pPr>
    </w:p>
    <w:p w14:paraId="66E61BF4" w14:textId="77777777" w:rsidR="008C5CC3" w:rsidRDefault="00315CDD" w:rsidP="008C5CC3">
      <w:pPr>
        <w:pStyle w:val="Broodtekst"/>
        <w:rPr>
          <w:szCs w:val="22"/>
        </w:rPr>
      </w:pPr>
      <w:r>
        <w:rPr>
          <w:noProof/>
          <w:szCs w:val="22"/>
        </w:rPr>
        <w:drawing>
          <wp:inline distT="0" distB="0" distL="0" distR="0" wp14:anchorId="75664C22" wp14:editId="663012E3">
            <wp:extent cx="5332780" cy="3766217"/>
            <wp:effectExtent l="0" t="0" r="127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jeRuggen.jpg"/>
                    <pic:cNvPicPr/>
                  </pic:nvPicPr>
                  <pic:blipFill>
                    <a:blip r:embed="rId15">
                      <a:extLst>
                        <a:ext uri="{28A0092B-C50C-407E-A947-70E740481C1C}">
                          <a14:useLocalDpi xmlns:a14="http://schemas.microsoft.com/office/drawing/2010/main" val="0"/>
                        </a:ext>
                      </a:extLst>
                    </a:blip>
                    <a:stretch>
                      <a:fillRect/>
                    </a:stretch>
                  </pic:blipFill>
                  <pic:spPr>
                    <a:xfrm>
                      <a:off x="0" y="0"/>
                      <a:ext cx="5336591" cy="3768909"/>
                    </a:xfrm>
                    <a:prstGeom prst="rect">
                      <a:avLst/>
                    </a:prstGeom>
                  </pic:spPr>
                </pic:pic>
              </a:graphicData>
            </a:graphic>
          </wp:inline>
        </w:drawing>
      </w:r>
    </w:p>
    <w:p w14:paraId="24CB5FB2" w14:textId="284199C1" w:rsidR="008C5CC3" w:rsidRDefault="002640D2" w:rsidP="008C5CC3">
      <w:pPr>
        <w:pStyle w:val="Broodtekst"/>
        <w:rPr>
          <w:szCs w:val="22"/>
        </w:rPr>
      </w:pPr>
      <w:r>
        <w:rPr>
          <w:szCs w:val="22"/>
        </w:rPr>
        <w:t>Figuur 6</w:t>
      </w:r>
      <w:r w:rsidR="00315CDD">
        <w:rPr>
          <w:szCs w:val="22"/>
        </w:rPr>
        <w:t>, een mogelijke uitwerking van de variant “</w:t>
      </w:r>
      <w:r w:rsidR="007C48D2">
        <w:rPr>
          <w:szCs w:val="22"/>
        </w:rPr>
        <w:t>reliëf</w:t>
      </w:r>
      <w:r w:rsidR="00315CDD">
        <w:rPr>
          <w:szCs w:val="22"/>
        </w:rPr>
        <w:t>”</w:t>
      </w:r>
      <w:r w:rsidR="007C48D2">
        <w:rPr>
          <w:szCs w:val="22"/>
        </w:rPr>
        <w:t>.</w:t>
      </w:r>
    </w:p>
    <w:p w14:paraId="2922F367" w14:textId="77777777" w:rsidR="007C48D2" w:rsidRPr="004D156B" w:rsidRDefault="007C48D2" w:rsidP="00460603">
      <w:pPr>
        <w:rPr>
          <w:b/>
          <w:szCs w:val="22"/>
        </w:rPr>
      </w:pPr>
      <w:r w:rsidRPr="004D156B">
        <w:rPr>
          <w:b/>
          <w:szCs w:val="22"/>
        </w:rPr>
        <w:lastRenderedPageBreak/>
        <w:t>Variant building with Nature</w:t>
      </w:r>
    </w:p>
    <w:p w14:paraId="3CE071B0" w14:textId="77777777" w:rsidR="00032719" w:rsidRDefault="003C7C04" w:rsidP="008C5CC3">
      <w:pPr>
        <w:pStyle w:val="Broodtekst"/>
        <w:rPr>
          <w:szCs w:val="22"/>
        </w:rPr>
      </w:pPr>
      <w:r>
        <w:rPr>
          <w:szCs w:val="22"/>
        </w:rPr>
        <w:t>Waar de twee voorgaande varianten tot doel hebben het zand neer te leggen op de plaatsen waar het nodig is, is het leidend principe van building with nature dat de natuur het zand het best zelf kan vormen naar een optimale plaats in getij, golven en wind. Voorwaarde is wel dat wij het zand uit de geulen halen en klaar leggen voor verspreiding.</w:t>
      </w:r>
      <w:r w:rsidR="00032719">
        <w:rPr>
          <w:szCs w:val="22"/>
        </w:rPr>
        <w:t xml:space="preserve"> Ook is het belangrijk dat getij en golven voldoende kracht hebben het zand te verspreiden naar door ons gewenste hoogtezones (en niet rechtstreeks de geulen in). </w:t>
      </w:r>
    </w:p>
    <w:p w14:paraId="427A1196" w14:textId="77777777" w:rsidR="004F6070" w:rsidRDefault="004F6070" w:rsidP="008C5CC3">
      <w:pPr>
        <w:pStyle w:val="Broodtekst"/>
        <w:rPr>
          <w:szCs w:val="22"/>
        </w:rPr>
      </w:pPr>
    </w:p>
    <w:p w14:paraId="09763A6B" w14:textId="77777777" w:rsidR="00032719" w:rsidRDefault="00032719" w:rsidP="008C5CC3">
      <w:pPr>
        <w:pStyle w:val="Broodtekst"/>
        <w:rPr>
          <w:szCs w:val="22"/>
        </w:rPr>
      </w:pPr>
      <w:r>
        <w:rPr>
          <w:szCs w:val="22"/>
        </w:rPr>
        <w:t>Aangezien transport van zand vooral plaats vind</w:t>
      </w:r>
      <w:r w:rsidR="00D42E96">
        <w:rPr>
          <w:szCs w:val="22"/>
        </w:rPr>
        <w:t>t</w:t>
      </w:r>
      <w:r>
        <w:rPr>
          <w:szCs w:val="22"/>
        </w:rPr>
        <w:t xml:space="preserve"> tijdens storm als golven het zand opwoelen en het getij, versterkt door wind gedreven stroming, krachtig genoeg is het zand te transporteren lijkt het verstandig de reservoirs aan te leggen aan de Z</w:t>
      </w:r>
      <w:r w:rsidR="00D42E96">
        <w:rPr>
          <w:szCs w:val="22"/>
        </w:rPr>
        <w:t>W</w:t>
      </w:r>
      <w:r>
        <w:rPr>
          <w:szCs w:val="22"/>
        </w:rPr>
        <w:t xml:space="preserve"> zijde van de </w:t>
      </w:r>
      <w:r w:rsidR="00105530">
        <w:rPr>
          <w:szCs w:val="22"/>
        </w:rPr>
        <w:t>doelgebieden.</w:t>
      </w:r>
      <w:r>
        <w:rPr>
          <w:szCs w:val="22"/>
        </w:rPr>
        <w:t xml:space="preserve"> </w:t>
      </w:r>
      <w:r w:rsidR="00105530">
        <w:rPr>
          <w:szCs w:val="22"/>
        </w:rPr>
        <w:t xml:space="preserve"> </w:t>
      </w:r>
    </w:p>
    <w:p w14:paraId="17ABC74E" w14:textId="77777777" w:rsidR="00032719" w:rsidRDefault="00032719" w:rsidP="008C5CC3">
      <w:pPr>
        <w:pStyle w:val="Broodtekst"/>
        <w:rPr>
          <w:szCs w:val="22"/>
        </w:rPr>
      </w:pPr>
    </w:p>
    <w:p w14:paraId="3409CA29" w14:textId="3021DEFA" w:rsidR="00C4735A" w:rsidRDefault="00C4735A" w:rsidP="008C5CC3">
      <w:pPr>
        <w:pStyle w:val="Broodtekst"/>
        <w:rPr>
          <w:szCs w:val="22"/>
        </w:rPr>
      </w:pPr>
      <w:r>
        <w:rPr>
          <w:szCs w:val="22"/>
        </w:rPr>
        <w:t>Groot voordeel van deze variant dat is dat er geen limiet zit aan de aanleghoogte. Het zand moet verspreiden en</w:t>
      </w:r>
      <w:r w:rsidR="00D42E96">
        <w:rPr>
          <w:szCs w:val="22"/>
        </w:rPr>
        <w:t xml:space="preserve"> het</w:t>
      </w:r>
      <w:r>
        <w:rPr>
          <w:szCs w:val="22"/>
        </w:rPr>
        <w:t xml:space="preserve"> lijkt zinloos rekening te houden met rekolonisatie door benthos. We kunnen dan aanleggen boven de hoogwaterlijn, wat de foo</w:t>
      </w:r>
      <w:r w:rsidR="00503238">
        <w:rPr>
          <w:szCs w:val="22"/>
        </w:rPr>
        <w:t>t</w:t>
      </w:r>
      <w:r>
        <w:rPr>
          <w:szCs w:val="22"/>
        </w:rPr>
        <w:t xml:space="preserve">print drastisch beperkt en bovendien mogelijkheden schept voor het stichten van tijdelijke broedeilanden </w:t>
      </w:r>
      <w:r w:rsidR="00D42E96">
        <w:rPr>
          <w:szCs w:val="22"/>
        </w:rPr>
        <w:t xml:space="preserve">voor koloniebroeders als sterns en meeuwen en eventueel voor plevieren </w:t>
      </w:r>
      <w:r>
        <w:rPr>
          <w:szCs w:val="22"/>
        </w:rPr>
        <w:t xml:space="preserve">(een ander ecologisch knelpunt van de OS).  </w:t>
      </w:r>
    </w:p>
    <w:p w14:paraId="769D6407" w14:textId="77777777" w:rsidR="007C48D2" w:rsidRDefault="00032719" w:rsidP="008C5CC3">
      <w:pPr>
        <w:pStyle w:val="Broodtekst"/>
        <w:rPr>
          <w:szCs w:val="22"/>
        </w:rPr>
      </w:pPr>
      <w:r>
        <w:rPr>
          <w:szCs w:val="22"/>
        </w:rPr>
        <w:t xml:space="preserve"> </w:t>
      </w:r>
    </w:p>
    <w:p w14:paraId="0F135848" w14:textId="77777777" w:rsidR="008C5CC3" w:rsidRDefault="00C4735A" w:rsidP="009D004D">
      <w:r>
        <w:t xml:space="preserve">Figuur 6 geeft een voorbeeld van de BWN variant, waarin het zand is geplaatst in drie reservoirs die tezamen de doelgebieden voeden. Die zijn </w:t>
      </w:r>
      <w:proofErr w:type="spellStart"/>
      <w:r>
        <w:t>benthosarm</w:t>
      </w:r>
      <w:proofErr w:type="spellEnd"/>
      <w:r>
        <w:t xml:space="preserve"> en zo voorkomen we aanlegschade aan voedselhabitat. </w:t>
      </w:r>
    </w:p>
    <w:p w14:paraId="742E7FD2" w14:textId="77777777" w:rsidR="00C4735A" w:rsidRDefault="00D42E96" w:rsidP="009D004D">
      <w:r>
        <w:rPr>
          <w:noProof/>
          <w:lang w:eastAsia="nl-NL"/>
        </w:rPr>
        <mc:AlternateContent>
          <mc:Choice Requires="wps">
            <w:drawing>
              <wp:anchor distT="0" distB="0" distL="114300" distR="114300" simplePos="0" relativeHeight="251659264" behindDoc="0" locked="0" layoutInCell="1" allowOverlap="1" wp14:anchorId="063FAE18" wp14:editId="54068A49">
                <wp:simplePos x="0" y="0"/>
                <wp:positionH relativeFrom="column">
                  <wp:posOffset>4215130</wp:posOffset>
                </wp:positionH>
                <wp:positionV relativeFrom="paragraph">
                  <wp:posOffset>2173605</wp:posOffset>
                </wp:positionV>
                <wp:extent cx="514350" cy="200025"/>
                <wp:effectExtent l="0" t="0" r="19050" b="28575"/>
                <wp:wrapNone/>
                <wp:docPr id="3" name="Ovaal 3"/>
                <wp:cNvGraphicFramePr/>
                <a:graphic xmlns:a="http://schemas.openxmlformats.org/drawingml/2006/main">
                  <a:graphicData uri="http://schemas.microsoft.com/office/word/2010/wordprocessingShape">
                    <wps:wsp>
                      <wps:cNvSpPr/>
                      <wps:spPr>
                        <a:xfrm>
                          <a:off x="0" y="0"/>
                          <a:ext cx="514350" cy="200025"/>
                        </a:xfrm>
                        <a:prstGeom prst="ellipse">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64EFD" id="Ovaal 3" o:spid="_x0000_s1026" style="position:absolute;margin-left:331.9pt;margin-top:171.15pt;width:40.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dwjAIAAHgFAAAOAAAAZHJzL2Uyb0RvYy54bWysVEtv2zAMvg/YfxB0X53nHkGcImiRYUDR&#10;BmuHnhVZigXIoiYpcbJfP0qy3WAtdhh2kUWT/Ch+fCyvT40mR+G8AlPS8dWIEmE4VMrsS/rjafPh&#10;MyU+MFMxDUaU9Cw8vV69f7ds7UJMoAZdCUcQxPhFa0tah2AXReF5LRrmr8AKg0oJrmEBRbcvKsda&#10;RG90MRmNPhYtuMo64MJ7/HublXSV8KUUPDxI6UUguqT4tpBOl85dPIvVki32jtla8e4Z7B9e0TBl&#10;MOgAdcsCIwenXkE1ijvwIMMVh6YAKRUXKQfMZjz6I5vHmlmRckFyvB1o8v8Plt8ft46oqqRTSgxr&#10;sEQPR8Y0mUZqWusXaPFot66TPF5jnifpmvjFDMgp0Xke6BSnQDj+nI9n0zmSzlGFtRpN5hGzeHG2&#10;zoevAhoSLyUVWivrY8JswY53PmTr3ir+1iaeHrSqNkrrJLj97kY7cmRY4s0G46SqYpgLM5SiaxET&#10;yimkWzhrkWG/C4ks4KMnKXzqPzHAMs6FCeOsqlklcrT5ZbDYsdEjZagNAkZkia8csDuA3jKD9Ng5&#10;2c4+uorUvoPz6G8Py86DR4oMJgzOjTLg3gLQmFUXOdv3JGVqIks7qM7YIw7y8HjLNwrrdcd82DKH&#10;04Ilxg0QHvCQGtqSQnejpAb3663/0R6bGLWUtDh9JfU/D8wJSvQ3g+39ZTybxXFNwmz+aYKCu9Ts&#10;LjXm0NwAVn+Mu8bydI32QfdX6aB5xkWxjlFRxQzH2CXlwfXCTchbAVcNF+t1MsMRtSzcmUfLI3hk&#10;NTbj0+mZOds1bcBuv4d+Ul81braNngbWhwBSpa5+4bXjG8c7NU63iuL+uJST1cvCXP0GAAD//wMA&#10;UEsDBBQABgAIAAAAIQCWczE63wAAAAsBAAAPAAAAZHJzL2Rvd25yZXYueG1sTI/NTsMwEITvSLyD&#10;tUhcEHWaRCmEOBVC4tJTKTzAxnaTFP9EsZOmPD3LiR53ZjT7TbVdrGGzHkPvnYD1KgGmnfSqd62A&#10;r8/3xydgIaJTaLzTAi46wLa+vamwVP7sPvR8iC2jEhdKFNDFOJScB9lpi2HlB+3IO/rRYqRzbLka&#10;8Uzl1vA0SQpusXf0ocNBv3Vafh8mK2A2cr+eUPLddLqk++PD6bnZ/Qhxf7e8vgCLeon/YfjDJ3So&#10;ianxk1OBGQFFkRF6FJDlaQaMEps8J6UhZUMWryt+vaH+BQAA//8DAFBLAQItABQABgAIAAAAIQC2&#10;gziS/gAAAOEBAAATAAAAAAAAAAAAAAAAAAAAAABbQ29udGVudF9UeXBlc10ueG1sUEsBAi0AFAAG&#10;AAgAAAAhADj9If/WAAAAlAEAAAsAAAAAAAAAAAAAAAAALwEAAF9yZWxzLy5yZWxzUEsBAi0AFAAG&#10;AAgAAAAhAIrcx3CMAgAAeAUAAA4AAAAAAAAAAAAAAAAALgIAAGRycy9lMm9Eb2MueG1sUEsBAi0A&#10;FAAGAAgAAAAhAJZzMTrfAAAACwEAAA8AAAAAAAAAAAAAAAAA5gQAAGRycy9kb3ducmV2LnhtbFBL&#10;BQYAAAAABAAEAPMAAADyBQAAAAA=&#10;" fillcolor="#f9e11e [3204]" strokecolor="red" strokeweight="2pt"/>
            </w:pict>
          </mc:Fallback>
        </mc:AlternateContent>
      </w:r>
      <w:r w:rsidR="00491444">
        <w:rPr>
          <w:noProof/>
          <w:lang w:eastAsia="nl-NL"/>
        </w:rPr>
        <w:drawing>
          <wp:inline distT="0" distB="0" distL="0" distR="0" wp14:anchorId="19F3FBDF" wp14:editId="40125C53">
            <wp:extent cx="5760720" cy="4068445"/>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jeBWN.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068445"/>
                    </a:xfrm>
                    <a:prstGeom prst="rect">
                      <a:avLst/>
                    </a:prstGeom>
                  </pic:spPr>
                </pic:pic>
              </a:graphicData>
            </a:graphic>
          </wp:inline>
        </w:drawing>
      </w:r>
    </w:p>
    <w:p w14:paraId="36EA87F0" w14:textId="596EBE36" w:rsidR="009D004D" w:rsidRDefault="00491444" w:rsidP="009D004D">
      <w:r>
        <w:t xml:space="preserve">Figuur </w:t>
      </w:r>
      <w:r w:rsidR="002640D2">
        <w:t>7</w:t>
      </w:r>
      <w:r>
        <w:t xml:space="preserve">, </w:t>
      </w:r>
      <w:r w:rsidR="008364AD">
        <w:t>voorbeeld van een mogelijke BWN-</w:t>
      </w:r>
      <w:r>
        <w:t>variant</w:t>
      </w:r>
      <w:r w:rsidR="00225FAD">
        <w:t xml:space="preserve"> (zand wordt lokaal gesuppleerd in rode cirkel</w:t>
      </w:r>
      <w:r w:rsidR="008364AD">
        <w:t>, dit gebied</w:t>
      </w:r>
      <w:r w:rsidR="00225FAD">
        <w:t xml:space="preserve"> fungeert als ‘zandmotor’)</w:t>
      </w:r>
      <w:r>
        <w:t>.</w:t>
      </w:r>
    </w:p>
    <w:p w14:paraId="5E6DC459" w14:textId="77777777" w:rsidR="00491444" w:rsidRDefault="00491444" w:rsidP="009D004D"/>
    <w:p w14:paraId="34127315" w14:textId="77777777" w:rsidR="00491444" w:rsidRDefault="00491444" w:rsidP="009D004D"/>
    <w:p w14:paraId="42D5C3EC" w14:textId="1E73E833" w:rsidR="00491444" w:rsidRDefault="00491444" w:rsidP="009D004D">
      <w:r>
        <w:t>De denkrichting BWN heeft een evident nadeel. Het is zeer moeilijk te voorspellen waarheen het zand uit de reservoirs zal worden verspreid, aangezien dat afhankelijk is van een willekeurige samenwerking van de natuurkrachten tijdens een storm. Een NW storm die de vloed versterkt zal een heel andere erosie en transportrichting geven dan een ZW storm tijdens de eb. Het is m.a.w</w:t>
      </w:r>
      <w:r w:rsidR="00225FAD">
        <w:t>.</w:t>
      </w:r>
      <w:r>
        <w:t xml:space="preserve"> niet te voorspellen waar het zand naartoe zal worden getransporteerd. </w:t>
      </w:r>
    </w:p>
    <w:p w14:paraId="1DC9FFAA" w14:textId="77777777" w:rsidR="009D004D" w:rsidRPr="003F5EB0" w:rsidRDefault="009D004D" w:rsidP="003F5EB0"/>
    <w:sectPr w:rsidR="009D004D" w:rsidRPr="003F5EB0" w:rsidSect="000B3F94">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CB3DA" w14:textId="77777777" w:rsidR="00B120A0" w:rsidRDefault="00B120A0" w:rsidP="0088501B">
      <w:r>
        <w:separator/>
      </w:r>
    </w:p>
  </w:endnote>
  <w:endnote w:type="continuationSeparator" w:id="0">
    <w:p w14:paraId="6A4020BF" w14:textId="77777777" w:rsidR="00B120A0" w:rsidRDefault="00B120A0" w:rsidP="0088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panose1 w:val="00000000000000000000"/>
    <w:charset w:val="00"/>
    <w:family w:val="swiss"/>
    <w:notTrueType/>
    <w:pitch w:val="variable"/>
    <w:sig w:usb0="00000003" w:usb1="00000000" w:usb2="00000000" w:usb3="00000000" w:csb0="00000001" w:csb1="00000000"/>
  </w:font>
  <w:font w:name="V&amp;W Syntax (Adobe)">
    <w:altName w:val="Vrinda"/>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82D8A" w14:textId="77777777" w:rsidR="00E456EE" w:rsidRDefault="00E456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6DFAD" w14:textId="77777777" w:rsidR="00E456EE" w:rsidRDefault="00E456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65F14" w14:textId="77777777" w:rsidR="00E456EE" w:rsidRDefault="00E456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B916A" w14:textId="77777777" w:rsidR="00B120A0" w:rsidRDefault="00B120A0" w:rsidP="0088501B">
      <w:r>
        <w:separator/>
      </w:r>
    </w:p>
  </w:footnote>
  <w:footnote w:type="continuationSeparator" w:id="0">
    <w:p w14:paraId="49D39AB6" w14:textId="77777777" w:rsidR="00B120A0" w:rsidRDefault="00B120A0" w:rsidP="0088501B">
      <w:r>
        <w:continuationSeparator/>
      </w:r>
    </w:p>
  </w:footnote>
  <w:footnote w:id="1">
    <w:p w14:paraId="51E3FCD3" w14:textId="77777777" w:rsidR="000A77B4" w:rsidRDefault="000A77B4">
      <w:pPr>
        <w:pStyle w:val="FootnoteText"/>
      </w:pPr>
      <w:r>
        <w:rPr>
          <w:rStyle w:val="FootnoteReference"/>
        </w:rPr>
        <w:footnoteRef/>
      </w:r>
      <w:r>
        <w:t xml:space="preserve"> Gekopieerd uit Structuurvisie zandhonger, Witteveen en Bos, 2013.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73728" w14:textId="77777777" w:rsidR="00E456EE" w:rsidRDefault="00E456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3E3CC" w14:textId="77777777" w:rsidR="00E456EE" w:rsidRDefault="00E456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454AC" w14:textId="77777777" w:rsidR="00E456EE" w:rsidRDefault="00E456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B40CBD4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030B17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20C7B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D54C6C"/>
    <w:multiLevelType w:val="multilevel"/>
    <w:tmpl w:val="06962652"/>
    <w:numStyleLink w:val="Lijststijl"/>
  </w:abstractNum>
  <w:abstractNum w:abstractNumId="4" w15:restartNumberingAfterBreak="0">
    <w:nsid w:val="04AF55C7"/>
    <w:multiLevelType w:val="multilevel"/>
    <w:tmpl w:val="06962652"/>
    <w:numStyleLink w:val="Lijststijl"/>
  </w:abstractNum>
  <w:abstractNum w:abstractNumId="5" w15:restartNumberingAfterBreak="0">
    <w:nsid w:val="063964C2"/>
    <w:multiLevelType w:val="multilevel"/>
    <w:tmpl w:val="06962652"/>
    <w:numStyleLink w:val="Lijststijl"/>
  </w:abstractNum>
  <w:abstractNum w:abstractNumId="6" w15:restartNumberingAfterBreak="0">
    <w:nsid w:val="09117283"/>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09483BD7"/>
    <w:multiLevelType w:val="multilevel"/>
    <w:tmpl w:val="06962652"/>
    <w:numStyleLink w:val="Lijststijl"/>
  </w:abstractNum>
  <w:abstractNum w:abstractNumId="8" w15:restartNumberingAfterBreak="0">
    <w:nsid w:val="0A9D5DE4"/>
    <w:multiLevelType w:val="multilevel"/>
    <w:tmpl w:val="06962652"/>
    <w:numStyleLink w:val="Lijststijl"/>
  </w:abstractNum>
  <w:abstractNum w:abstractNumId="9" w15:restartNumberingAfterBreak="0">
    <w:nsid w:val="12197C43"/>
    <w:multiLevelType w:val="multilevel"/>
    <w:tmpl w:val="56CEA7C8"/>
    <w:numStyleLink w:val="Opsomming"/>
  </w:abstractNum>
  <w:abstractNum w:abstractNumId="10" w15:restartNumberingAfterBreak="0">
    <w:nsid w:val="12A20313"/>
    <w:multiLevelType w:val="multilevel"/>
    <w:tmpl w:val="961E82FE"/>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1" w15:restartNumberingAfterBreak="0">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2"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13" w15:restartNumberingAfterBreak="0">
    <w:nsid w:val="1427622B"/>
    <w:multiLevelType w:val="hybridMultilevel"/>
    <w:tmpl w:val="951AA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95513E"/>
    <w:multiLevelType w:val="multilevel"/>
    <w:tmpl w:val="06962652"/>
    <w:numStyleLink w:val="Lijststijl"/>
  </w:abstractNum>
  <w:abstractNum w:abstractNumId="15" w15:restartNumberingAfterBreak="0">
    <w:nsid w:val="18F65698"/>
    <w:multiLevelType w:val="multilevel"/>
    <w:tmpl w:val="06962652"/>
    <w:numStyleLink w:val="Lijststijl"/>
  </w:abstractNum>
  <w:abstractNum w:abstractNumId="16" w15:restartNumberingAfterBreak="0">
    <w:nsid w:val="1C244373"/>
    <w:multiLevelType w:val="hybridMultilevel"/>
    <w:tmpl w:val="C9F8C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69C7B1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F82458"/>
    <w:multiLevelType w:val="multilevel"/>
    <w:tmpl w:val="6A8E5BD4"/>
    <w:numStyleLink w:val="Stijl2"/>
  </w:abstractNum>
  <w:abstractNum w:abstractNumId="19" w15:restartNumberingAfterBreak="0">
    <w:nsid w:val="28143AF0"/>
    <w:multiLevelType w:val="multilevel"/>
    <w:tmpl w:val="B7421276"/>
    <w:lvl w:ilvl="0">
      <w:start w:val="1"/>
      <w:numFmt w:val="bullet"/>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20" w15:restartNumberingAfterBreak="0">
    <w:nsid w:val="2912427C"/>
    <w:multiLevelType w:val="hybridMultilevel"/>
    <w:tmpl w:val="9202DB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22" w15:restartNumberingAfterBreak="0">
    <w:nsid w:val="31CB79D8"/>
    <w:multiLevelType w:val="multilevel"/>
    <w:tmpl w:val="06962652"/>
    <w:numStyleLink w:val="Lijststijl"/>
  </w:abstractNum>
  <w:abstractNum w:abstractNumId="23" w15:restartNumberingAfterBreak="0">
    <w:nsid w:val="31E853D2"/>
    <w:multiLevelType w:val="multilevel"/>
    <w:tmpl w:val="06962652"/>
    <w:numStyleLink w:val="Lijststijl"/>
  </w:abstractNum>
  <w:abstractNum w:abstractNumId="24" w15:restartNumberingAfterBreak="0">
    <w:nsid w:val="33F756F4"/>
    <w:multiLevelType w:val="hybridMultilevel"/>
    <w:tmpl w:val="263069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5C4705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6A6389A"/>
    <w:multiLevelType w:val="multilevel"/>
    <w:tmpl w:val="6A8E5BD4"/>
    <w:numStyleLink w:val="Stijl2"/>
  </w:abstractNum>
  <w:abstractNum w:abstractNumId="27" w15:restartNumberingAfterBreak="0">
    <w:nsid w:val="3DBF1176"/>
    <w:multiLevelType w:val="hybridMultilevel"/>
    <w:tmpl w:val="5FB61E9E"/>
    <w:lvl w:ilvl="0" w:tplc="0E7C06D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4D13AFF"/>
    <w:multiLevelType w:val="hybridMultilevel"/>
    <w:tmpl w:val="06C2C0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6131C5A"/>
    <w:multiLevelType w:val="hybridMultilevel"/>
    <w:tmpl w:val="DB24B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7DB631B"/>
    <w:multiLevelType w:val="multilevel"/>
    <w:tmpl w:val="06962652"/>
    <w:numStyleLink w:val="Lijststijl"/>
  </w:abstractNum>
  <w:abstractNum w:abstractNumId="31" w15:restartNumberingAfterBreak="0">
    <w:nsid w:val="4BDA3C2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E66638B"/>
    <w:multiLevelType w:val="multilevel"/>
    <w:tmpl w:val="A4700AB0"/>
    <w:lvl w:ilvl="0">
      <w:start w:val="1"/>
      <w:numFmt w:val="bullet"/>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33" w15:restartNumberingAfterBreak="0">
    <w:nsid w:val="58242347"/>
    <w:multiLevelType w:val="multilevel"/>
    <w:tmpl w:val="56CEA7C8"/>
    <w:styleLink w:val="Opsomming"/>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714"/>
        </w:tabs>
        <w:ind w:left="714" w:hanging="354"/>
      </w:pPr>
      <w:rPr>
        <w:rFonts w:ascii="Symbol" w:hAnsi="Symbol" w:hint="default"/>
      </w:rPr>
    </w:lvl>
    <w:lvl w:ilvl="2">
      <w:start w:val="1"/>
      <w:numFmt w:val="bullet"/>
      <w:lvlText w:val="-"/>
      <w:lvlJc w:val="left"/>
      <w:pPr>
        <w:tabs>
          <w:tab w:val="num" w:pos="1072"/>
        </w:tabs>
        <w:ind w:left="1072" w:hanging="358"/>
      </w:pPr>
      <w:rPr>
        <w:rFonts w:ascii="Times New Roman" w:hAnsi="Times New Roman" w:hint="default"/>
      </w:rPr>
    </w:lvl>
    <w:lvl w:ilvl="3">
      <w:start w:val="1"/>
      <w:numFmt w:val="bullet"/>
      <w:lvlText w:val="-"/>
      <w:lvlJc w:val="left"/>
      <w:pPr>
        <w:tabs>
          <w:tab w:val="num" w:pos="1072"/>
        </w:tabs>
        <w:ind w:left="1072" w:hanging="358"/>
      </w:pPr>
      <w:rPr>
        <w:rFonts w:ascii="Arial" w:hAnsi="Arial" w:hint="default"/>
      </w:rPr>
    </w:lvl>
    <w:lvl w:ilvl="4">
      <w:start w:val="1"/>
      <w:numFmt w:val="bullet"/>
      <w:lvlText w:val="-"/>
      <w:lvlJc w:val="left"/>
      <w:pPr>
        <w:tabs>
          <w:tab w:val="num" w:pos="1072"/>
        </w:tabs>
        <w:ind w:left="1072" w:hanging="358"/>
      </w:pPr>
      <w:rPr>
        <w:rFonts w:ascii="Arial" w:hAnsi="Arial" w:hint="default"/>
      </w:rPr>
    </w:lvl>
    <w:lvl w:ilvl="5">
      <w:start w:val="1"/>
      <w:numFmt w:val="bullet"/>
      <w:lvlText w:val="-"/>
      <w:lvlJc w:val="left"/>
      <w:pPr>
        <w:tabs>
          <w:tab w:val="num" w:pos="1072"/>
        </w:tabs>
        <w:ind w:left="1072" w:hanging="358"/>
      </w:pPr>
      <w:rPr>
        <w:rFonts w:ascii="Arial" w:hAnsi="Arial" w:hint="default"/>
      </w:rPr>
    </w:lvl>
    <w:lvl w:ilvl="6">
      <w:start w:val="1"/>
      <w:numFmt w:val="bullet"/>
      <w:lvlText w:val="-"/>
      <w:lvlJc w:val="left"/>
      <w:pPr>
        <w:tabs>
          <w:tab w:val="num" w:pos="1072"/>
        </w:tabs>
        <w:ind w:left="1072" w:hanging="358"/>
      </w:pPr>
      <w:rPr>
        <w:rFonts w:ascii="Arial" w:hAnsi="Arial" w:hint="default"/>
      </w:rPr>
    </w:lvl>
    <w:lvl w:ilvl="7">
      <w:start w:val="1"/>
      <w:numFmt w:val="bullet"/>
      <w:lvlText w:val="-"/>
      <w:lvlJc w:val="left"/>
      <w:pPr>
        <w:tabs>
          <w:tab w:val="num" w:pos="1072"/>
        </w:tabs>
        <w:ind w:left="1072" w:hanging="358"/>
      </w:pPr>
      <w:rPr>
        <w:rFonts w:ascii="Arial" w:hAnsi="Arial" w:hint="default"/>
      </w:rPr>
    </w:lvl>
    <w:lvl w:ilvl="8">
      <w:start w:val="1"/>
      <w:numFmt w:val="bullet"/>
      <w:lvlText w:val="-"/>
      <w:lvlJc w:val="left"/>
      <w:pPr>
        <w:tabs>
          <w:tab w:val="num" w:pos="1072"/>
        </w:tabs>
        <w:ind w:left="1072" w:hanging="358"/>
      </w:pPr>
      <w:rPr>
        <w:rFonts w:ascii="Arial" w:hAnsi="Arial" w:hint="default"/>
      </w:rPr>
    </w:lvl>
  </w:abstractNum>
  <w:abstractNum w:abstractNumId="34" w15:restartNumberingAfterBreak="0">
    <w:nsid w:val="5CAF5D0D"/>
    <w:multiLevelType w:val="multilevel"/>
    <w:tmpl w:val="06962652"/>
    <w:numStyleLink w:val="Lijststijl"/>
  </w:abstractNum>
  <w:abstractNum w:abstractNumId="35" w15:restartNumberingAfterBreak="0">
    <w:nsid w:val="5F591281"/>
    <w:multiLevelType w:val="hybridMultilevel"/>
    <w:tmpl w:val="D626EB78"/>
    <w:lvl w:ilvl="0" w:tplc="E2903586">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1F2252"/>
    <w:multiLevelType w:val="hybridMultilevel"/>
    <w:tmpl w:val="AE4C2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3D21E4"/>
    <w:multiLevelType w:val="hybridMultilevel"/>
    <w:tmpl w:val="E58E25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9050C84"/>
    <w:multiLevelType w:val="multilevel"/>
    <w:tmpl w:val="06962652"/>
    <w:numStyleLink w:val="Lijststijl"/>
  </w:abstractNum>
  <w:num w:numId="1">
    <w:abstractNumId w:val="10"/>
  </w:num>
  <w:num w:numId="2">
    <w:abstractNumId w:val="12"/>
  </w:num>
  <w:num w:numId="3">
    <w:abstractNumId w:val="34"/>
  </w:num>
  <w:num w:numId="4">
    <w:abstractNumId w:val="11"/>
  </w:num>
  <w:num w:numId="5">
    <w:abstractNumId w:val="18"/>
  </w:num>
  <w:num w:numId="6">
    <w:abstractNumId w:val="22"/>
  </w:num>
  <w:num w:numId="7">
    <w:abstractNumId w:val="2"/>
  </w:num>
  <w:num w:numId="8">
    <w:abstractNumId w:val="1"/>
  </w:num>
  <w:num w:numId="9">
    <w:abstractNumId w:val="0"/>
  </w:num>
  <w:num w:numId="10">
    <w:abstractNumId w:val="7"/>
  </w:num>
  <w:num w:numId="11">
    <w:abstractNumId w:val="5"/>
  </w:num>
  <w:num w:numId="12">
    <w:abstractNumId w:val="5"/>
  </w:num>
  <w:num w:numId="13">
    <w:abstractNumId w:val="35"/>
  </w:num>
  <w:num w:numId="14">
    <w:abstractNumId w:val="3"/>
  </w:num>
  <w:num w:numId="15">
    <w:abstractNumId w:val="19"/>
  </w:num>
  <w:num w:numId="16">
    <w:abstractNumId w:val="27"/>
  </w:num>
  <w:num w:numId="17">
    <w:abstractNumId w:val="8"/>
  </w:num>
  <w:num w:numId="18">
    <w:abstractNumId w:val="23"/>
  </w:num>
  <w:num w:numId="19">
    <w:abstractNumId w:val="38"/>
  </w:num>
  <w:num w:numId="20">
    <w:abstractNumId w:val="14"/>
  </w:num>
  <w:num w:numId="21">
    <w:abstractNumId w:val="26"/>
  </w:num>
  <w:num w:numId="22">
    <w:abstractNumId w:val="30"/>
  </w:num>
  <w:num w:numId="23">
    <w:abstractNumId w:val="21"/>
  </w:num>
  <w:num w:numId="24">
    <w:abstractNumId w:val="32"/>
  </w:num>
  <w:num w:numId="25">
    <w:abstractNumId w:val="31"/>
  </w:num>
  <w:num w:numId="26">
    <w:abstractNumId w:val="6"/>
  </w:num>
  <w:num w:numId="27">
    <w:abstractNumId w:val="17"/>
  </w:num>
  <w:num w:numId="28">
    <w:abstractNumId w:val="25"/>
  </w:num>
  <w:num w:numId="29">
    <w:abstractNumId w:val="4"/>
  </w:num>
  <w:num w:numId="30">
    <w:abstractNumId w:val="15"/>
  </w:num>
  <w:num w:numId="31">
    <w:abstractNumId w:val="28"/>
  </w:num>
  <w:num w:numId="32">
    <w:abstractNumId w:val="24"/>
  </w:num>
  <w:num w:numId="33">
    <w:abstractNumId w:val="13"/>
  </w:num>
  <w:num w:numId="34">
    <w:abstractNumId w:val="20"/>
  </w:num>
  <w:num w:numId="35">
    <w:abstractNumId w:val="37"/>
  </w:num>
  <w:num w:numId="36">
    <w:abstractNumId w:val="36"/>
  </w:num>
  <w:num w:numId="37">
    <w:abstractNumId w:val="16"/>
  </w:num>
  <w:num w:numId="38">
    <w:abstractNumId w:val="33"/>
  </w:num>
  <w:num w:numId="39">
    <w:abstractNumId w:val="9"/>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04D"/>
    <w:rsid w:val="000145B7"/>
    <w:rsid w:val="00032719"/>
    <w:rsid w:val="00043163"/>
    <w:rsid w:val="00056D70"/>
    <w:rsid w:val="000A77B4"/>
    <w:rsid w:val="000B3F94"/>
    <w:rsid w:val="000E1A1B"/>
    <w:rsid w:val="000E1F3B"/>
    <w:rsid w:val="00105530"/>
    <w:rsid w:val="00117AD1"/>
    <w:rsid w:val="00146BD3"/>
    <w:rsid w:val="00152D60"/>
    <w:rsid w:val="00153F6C"/>
    <w:rsid w:val="00163AF3"/>
    <w:rsid w:val="00173156"/>
    <w:rsid w:val="001856BF"/>
    <w:rsid w:val="001D6F03"/>
    <w:rsid w:val="001F6C49"/>
    <w:rsid w:val="00225FAD"/>
    <w:rsid w:val="00254636"/>
    <w:rsid w:val="0026134F"/>
    <w:rsid w:val="002640D2"/>
    <w:rsid w:val="002A3074"/>
    <w:rsid w:val="002A6578"/>
    <w:rsid w:val="002B1092"/>
    <w:rsid w:val="002C1D48"/>
    <w:rsid w:val="002E0FD2"/>
    <w:rsid w:val="002F404C"/>
    <w:rsid w:val="003018F2"/>
    <w:rsid w:val="00315CDD"/>
    <w:rsid w:val="00370C88"/>
    <w:rsid w:val="0038549E"/>
    <w:rsid w:val="003B040A"/>
    <w:rsid w:val="003C4BF2"/>
    <w:rsid w:val="003C7C04"/>
    <w:rsid w:val="003D3CCA"/>
    <w:rsid w:val="003D51FB"/>
    <w:rsid w:val="003F5EB0"/>
    <w:rsid w:val="003F6EDB"/>
    <w:rsid w:val="0040142D"/>
    <w:rsid w:val="0040571B"/>
    <w:rsid w:val="00424B47"/>
    <w:rsid w:val="00450447"/>
    <w:rsid w:val="004544EF"/>
    <w:rsid w:val="00460603"/>
    <w:rsid w:val="0048205A"/>
    <w:rsid w:val="004828B1"/>
    <w:rsid w:val="00491444"/>
    <w:rsid w:val="004B0EA1"/>
    <w:rsid w:val="004D156B"/>
    <w:rsid w:val="004D766D"/>
    <w:rsid w:val="004F6070"/>
    <w:rsid w:val="00503238"/>
    <w:rsid w:val="00522AD4"/>
    <w:rsid w:val="00525450"/>
    <w:rsid w:val="00564648"/>
    <w:rsid w:val="00595283"/>
    <w:rsid w:val="005A4FBE"/>
    <w:rsid w:val="005B6D9D"/>
    <w:rsid w:val="005D25F5"/>
    <w:rsid w:val="005D2CF1"/>
    <w:rsid w:val="005E046F"/>
    <w:rsid w:val="005E2B11"/>
    <w:rsid w:val="006006F5"/>
    <w:rsid w:val="0060579B"/>
    <w:rsid w:val="00635848"/>
    <w:rsid w:val="00650A9B"/>
    <w:rsid w:val="00654FC8"/>
    <w:rsid w:val="00683CB0"/>
    <w:rsid w:val="006D2E66"/>
    <w:rsid w:val="006F42D7"/>
    <w:rsid w:val="00715F1F"/>
    <w:rsid w:val="00721711"/>
    <w:rsid w:val="007616A9"/>
    <w:rsid w:val="007844E8"/>
    <w:rsid w:val="007C48D2"/>
    <w:rsid w:val="007C7BFB"/>
    <w:rsid w:val="007C7CC2"/>
    <w:rsid w:val="007F4AEA"/>
    <w:rsid w:val="008364AD"/>
    <w:rsid w:val="0088501B"/>
    <w:rsid w:val="008C5CC3"/>
    <w:rsid w:val="008D0322"/>
    <w:rsid w:val="008D0FF7"/>
    <w:rsid w:val="008D2753"/>
    <w:rsid w:val="008E3581"/>
    <w:rsid w:val="008F5C57"/>
    <w:rsid w:val="0090290F"/>
    <w:rsid w:val="00905289"/>
    <w:rsid w:val="0091551D"/>
    <w:rsid w:val="009307FD"/>
    <w:rsid w:val="0095222A"/>
    <w:rsid w:val="009556BF"/>
    <w:rsid w:val="00956EB6"/>
    <w:rsid w:val="0097447E"/>
    <w:rsid w:val="009B7764"/>
    <w:rsid w:val="009C5CF5"/>
    <w:rsid w:val="009D004D"/>
    <w:rsid w:val="009D3051"/>
    <w:rsid w:val="009F5E5E"/>
    <w:rsid w:val="00A03AA0"/>
    <w:rsid w:val="00A32591"/>
    <w:rsid w:val="00A77ABF"/>
    <w:rsid w:val="00A83803"/>
    <w:rsid w:val="00A863E9"/>
    <w:rsid w:val="00A87EDE"/>
    <w:rsid w:val="00A93829"/>
    <w:rsid w:val="00B022C4"/>
    <w:rsid w:val="00B0539A"/>
    <w:rsid w:val="00B112AE"/>
    <w:rsid w:val="00B120A0"/>
    <w:rsid w:val="00B36B51"/>
    <w:rsid w:val="00B3779D"/>
    <w:rsid w:val="00B559E9"/>
    <w:rsid w:val="00B643F3"/>
    <w:rsid w:val="00B663BF"/>
    <w:rsid w:val="00B66B9E"/>
    <w:rsid w:val="00B72222"/>
    <w:rsid w:val="00B80650"/>
    <w:rsid w:val="00B9331C"/>
    <w:rsid w:val="00BD4142"/>
    <w:rsid w:val="00BE5EA0"/>
    <w:rsid w:val="00C36FAA"/>
    <w:rsid w:val="00C4735A"/>
    <w:rsid w:val="00C511F3"/>
    <w:rsid w:val="00C62324"/>
    <w:rsid w:val="00C71133"/>
    <w:rsid w:val="00C835E2"/>
    <w:rsid w:val="00C93E24"/>
    <w:rsid w:val="00CA55CC"/>
    <w:rsid w:val="00CB3317"/>
    <w:rsid w:val="00CE6927"/>
    <w:rsid w:val="00D22E88"/>
    <w:rsid w:val="00D42E96"/>
    <w:rsid w:val="00D53213"/>
    <w:rsid w:val="00D840EF"/>
    <w:rsid w:val="00DA3555"/>
    <w:rsid w:val="00DA5D4E"/>
    <w:rsid w:val="00DC378F"/>
    <w:rsid w:val="00E147F4"/>
    <w:rsid w:val="00E456EE"/>
    <w:rsid w:val="00E5084E"/>
    <w:rsid w:val="00E67AB8"/>
    <w:rsid w:val="00ED7AB9"/>
    <w:rsid w:val="00EE5BBE"/>
    <w:rsid w:val="00F549D8"/>
    <w:rsid w:val="00F567B4"/>
    <w:rsid w:val="00F65492"/>
    <w:rsid w:val="00FA0206"/>
    <w:rsid w:val="00FB0705"/>
    <w:rsid w:val="00FB20EC"/>
    <w:rsid w:val="00FB79FE"/>
    <w:rsid w:val="00FC225B"/>
    <w:rsid w:val="00FC4142"/>
    <w:rsid w:val="00FD3694"/>
    <w:rsid w:val="00FF0FEF"/>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180756"/>
  <w15:docId w15:val="{07F997FF-3646-4854-B2AA-3CBB8A27B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BF2"/>
  </w:style>
  <w:style w:type="paragraph" w:styleId="Heading1">
    <w:name w:val="heading 1"/>
    <w:basedOn w:val="Normal"/>
    <w:next w:val="Normal"/>
    <w:link w:val="Heading1Char"/>
    <w:uiPriority w:val="8"/>
    <w:qFormat/>
    <w:rsid w:val="00B022C4"/>
    <w:pPr>
      <w:keepNext/>
      <w:keepLines/>
      <w:outlineLvl w:val="0"/>
    </w:pPr>
    <w:rPr>
      <w:rFonts w:ascii="Verdana" w:eastAsiaTheme="majorEastAsia" w:hAnsi="Verdana" w:cstheme="majorBidi"/>
      <w:bCs/>
      <w:sz w:val="24"/>
      <w:szCs w:val="28"/>
    </w:rPr>
  </w:style>
  <w:style w:type="paragraph" w:styleId="Heading2">
    <w:name w:val="heading 2"/>
    <w:basedOn w:val="Normal"/>
    <w:next w:val="Normal"/>
    <w:link w:val="Heading2Char"/>
    <w:uiPriority w:val="9"/>
    <w:qFormat/>
    <w:rsid w:val="00B022C4"/>
    <w:pPr>
      <w:keepNext/>
      <w:keepLines/>
      <w:outlineLvl w:val="1"/>
    </w:pPr>
    <w:rPr>
      <w:rFonts w:ascii="Verdana" w:eastAsiaTheme="majorEastAsia" w:hAnsi="Verdana" w:cstheme="majorBidi"/>
      <w:b/>
      <w:bCs/>
      <w:szCs w:val="26"/>
    </w:rPr>
  </w:style>
  <w:style w:type="paragraph" w:styleId="Heading3">
    <w:name w:val="heading 3"/>
    <w:basedOn w:val="Normal"/>
    <w:next w:val="Normal"/>
    <w:link w:val="Heading3Char"/>
    <w:uiPriority w:val="9"/>
    <w:qFormat/>
    <w:rsid w:val="00B022C4"/>
    <w:pPr>
      <w:keepNext/>
      <w:keepLines/>
      <w:outlineLvl w:val="2"/>
    </w:pPr>
    <w:rPr>
      <w:rFonts w:ascii="Verdana" w:eastAsiaTheme="majorEastAsia" w:hAnsi="Verdana" w:cstheme="majorBidi"/>
      <w:bCs/>
      <w:i/>
    </w:rPr>
  </w:style>
  <w:style w:type="paragraph" w:styleId="Heading4">
    <w:name w:val="heading 4"/>
    <w:basedOn w:val="Normal"/>
    <w:next w:val="Normal"/>
    <w:link w:val="Heading4Char"/>
    <w:uiPriority w:val="9"/>
    <w:qFormat/>
    <w:rsid w:val="00B022C4"/>
    <w:pPr>
      <w:keepNext/>
      <w:keepLines/>
      <w:outlineLvl w:val="3"/>
    </w:pPr>
    <w:rPr>
      <w:rFonts w:ascii="Verdana" w:eastAsiaTheme="majorEastAsia" w:hAnsi="Verdana" w:cstheme="majorBidi"/>
      <w:bCs/>
      <w:iCs/>
    </w:rPr>
  </w:style>
  <w:style w:type="paragraph" w:styleId="Heading5">
    <w:name w:val="heading 5"/>
    <w:basedOn w:val="Normal"/>
    <w:next w:val="Normal"/>
    <w:link w:val="Heading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022C4"/>
    <w:rPr>
      <w:rFonts w:ascii="Verdana" w:eastAsiaTheme="majorEastAsia" w:hAnsi="Verdana" w:cstheme="majorBidi"/>
      <w:bCs/>
      <w:sz w:val="24"/>
      <w:szCs w:val="28"/>
    </w:rPr>
  </w:style>
  <w:style w:type="paragraph" w:styleId="NoSpacing">
    <w:name w:val="No Spacing"/>
    <w:uiPriority w:val="1"/>
    <w:unhideWhenUsed/>
    <w:qFormat/>
    <w:rsid w:val="00B022C4"/>
    <w:pPr>
      <w:spacing w:line="240" w:lineRule="exact"/>
      <w:contextualSpacing/>
    </w:pPr>
    <w:rPr>
      <w:rFonts w:ascii="Verdana" w:hAnsi="Verdana"/>
    </w:rPr>
  </w:style>
  <w:style w:type="character" w:customStyle="1" w:styleId="Heading2Char">
    <w:name w:val="Heading 2 Char"/>
    <w:basedOn w:val="DefaultParagraphFont"/>
    <w:link w:val="Heading2"/>
    <w:uiPriority w:val="9"/>
    <w:rsid w:val="00B022C4"/>
    <w:rPr>
      <w:rFonts w:ascii="Verdana" w:eastAsiaTheme="majorEastAsia" w:hAnsi="Verdana" w:cstheme="majorBidi"/>
      <w:b/>
      <w:bCs/>
      <w:szCs w:val="26"/>
    </w:rPr>
  </w:style>
  <w:style w:type="character" w:customStyle="1" w:styleId="Heading3Char">
    <w:name w:val="Heading 3 Char"/>
    <w:basedOn w:val="DefaultParagraphFont"/>
    <w:link w:val="Heading3"/>
    <w:uiPriority w:val="9"/>
    <w:rsid w:val="00B022C4"/>
    <w:rPr>
      <w:rFonts w:ascii="Verdana" w:eastAsiaTheme="majorEastAsia" w:hAnsi="Verdana" w:cstheme="majorBidi"/>
      <w:bCs/>
      <w:i/>
    </w:rPr>
  </w:style>
  <w:style w:type="character" w:customStyle="1" w:styleId="Heading4Char">
    <w:name w:val="Heading 4 Char"/>
    <w:basedOn w:val="DefaultParagraphFont"/>
    <w:link w:val="Heading4"/>
    <w:uiPriority w:val="9"/>
    <w:rsid w:val="00B022C4"/>
    <w:rPr>
      <w:rFonts w:ascii="Verdana" w:eastAsiaTheme="majorEastAsia" w:hAnsi="Verdana" w:cstheme="majorBidi"/>
      <w:bCs/>
      <w:iCs/>
    </w:rPr>
  </w:style>
  <w:style w:type="paragraph" w:styleId="Title">
    <w:name w:val="Title"/>
    <w:basedOn w:val="Normal"/>
    <w:next w:val="Normal"/>
    <w:link w:val="Title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36FAA"/>
    <w:rPr>
      <w:rFonts w:ascii="Verdana" w:eastAsiaTheme="majorEastAsia" w:hAnsi="Verdana" w:cstheme="majorBidi"/>
      <w:spacing w:val="5"/>
      <w:kern w:val="28"/>
      <w:sz w:val="52"/>
      <w:szCs w:val="52"/>
    </w:rPr>
  </w:style>
  <w:style w:type="paragraph" w:styleId="Header">
    <w:name w:val="header"/>
    <w:basedOn w:val="Normal"/>
    <w:link w:val="HeaderChar"/>
    <w:uiPriority w:val="99"/>
    <w:rsid w:val="002E0FD2"/>
    <w:pPr>
      <w:tabs>
        <w:tab w:val="center" w:pos="4536"/>
        <w:tab w:val="right" w:pos="9072"/>
      </w:tabs>
      <w:spacing w:line="180" w:lineRule="exact"/>
    </w:pPr>
    <w:rPr>
      <w:sz w:val="13"/>
    </w:rPr>
  </w:style>
  <w:style w:type="character" w:customStyle="1" w:styleId="HeaderChar">
    <w:name w:val="Header Char"/>
    <w:basedOn w:val="DefaultParagraphFont"/>
    <w:link w:val="Header"/>
    <w:uiPriority w:val="99"/>
    <w:rsid w:val="002E0FD2"/>
    <w:rPr>
      <w:rFonts w:ascii="Verdana" w:hAnsi="Verdana"/>
      <w:sz w:val="13"/>
    </w:rPr>
  </w:style>
  <w:style w:type="paragraph" w:styleId="Footer">
    <w:name w:val="footer"/>
    <w:basedOn w:val="Normal"/>
    <w:link w:val="FooterChar"/>
    <w:uiPriority w:val="99"/>
    <w:rsid w:val="002E0FD2"/>
    <w:pPr>
      <w:tabs>
        <w:tab w:val="center" w:pos="4536"/>
        <w:tab w:val="right" w:pos="9072"/>
      </w:tabs>
      <w:spacing w:line="180" w:lineRule="exact"/>
    </w:pPr>
    <w:rPr>
      <w:sz w:val="13"/>
    </w:rPr>
  </w:style>
  <w:style w:type="character" w:customStyle="1" w:styleId="FooterChar">
    <w:name w:val="Footer Char"/>
    <w:basedOn w:val="DefaultParagraphFont"/>
    <w:link w:val="Footer"/>
    <w:uiPriority w:val="99"/>
    <w:rsid w:val="002E0FD2"/>
    <w:rPr>
      <w:rFonts w:ascii="Verdana" w:hAnsi="Verdana"/>
      <w:sz w:val="13"/>
    </w:rPr>
  </w:style>
  <w:style w:type="paragraph" w:styleId="BalloonText">
    <w:name w:val="Balloon Text"/>
    <w:basedOn w:val="Normal"/>
    <w:link w:val="BalloonTextChar"/>
    <w:uiPriority w:val="99"/>
    <w:semiHidden/>
    <w:unhideWhenUsed/>
    <w:rsid w:val="0088501B"/>
    <w:rPr>
      <w:rFonts w:ascii="Tahoma" w:hAnsi="Tahoma" w:cs="Tahoma"/>
      <w:sz w:val="16"/>
      <w:szCs w:val="16"/>
    </w:rPr>
  </w:style>
  <w:style w:type="character" w:customStyle="1" w:styleId="BalloonTextChar">
    <w:name w:val="Balloon Text Char"/>
    <w:basedOn w:val="DefaultParagraphFont"/>
    <w:link w:val="BalloonText"/>
    <w:uiPriority w:val="99"/>
    <w:semiHidden/>
    <w:rsid w:val="0088501B"/>
    <w:rPr>
      <w:rFonts w:ascii="Tahoma" w:hAnsi="Tahoma" w:cs="Tahoma"/>
      <w:sz w:val="16"/>
      <w:szCs w:val="16"/>
    </w:rPr>
  </w:style>
  <w:style w:type="numbering" w:customStyle="1" w:styleId="Lijststijl">
    <w:name w:val="Lijststijl"/>
    <w:uiPriority w:val="99"/>
    <w:rsid w:val="0088501B"/>
    <w:pPr>
      <w:numPr>
        <w:numId w:val="2"/>
      </w:numPr>
    </w:pPr>
  </w:style>
  <w:style w:type="numbering" w:customStyle="1" w:styleId="Stijl2">
    <w:name w:val="Stijl2"/>
    <w:uiPriority w:val="99"/>
    <w:rsid w:val="00FF0FEF"/>
    <w:pPr>
      <w:numPr>
        <w:numId w:val="4"/>
      </w:numPr>
    </w:pPr>
  </w:style>
  <w:style w:type="paragraph" w:styleId="ListParagraph">
    <w:name w:val="List Paragraph"/>
    <w:basedOn w:val="Lijstalinea1"/>
    <w:link w:val="ListParagraphChar"/>
    <w:uiPriority w:val="34"/>
    <w:qFormat/>
    <w:rsid w:val="003D51FB"/>
  </w:style>
  <w:style w:type="paragraph" w:customStyle="1" w:styleId="Lijstmetopsommingstekens">
    <w:name w:val="Lijst met opsommingstekens"/>
    <w:basedOn w:val="ListParagraph"/>
    <w:link w:val="LijstmetopsommingstekensChar"/>
    <w:uiPriority w:val="10"/>
    <w:rsid w:val="00B559E9"/>
    <w:pPr>
      <w:numPr>
        <w:numId w:val="6"/>
      </w:numPr>
    </w:pPr>
  </w:style>
  <w:style w:type="table" w:styleId="TableGrid">
    <w:name w:val="Table Grid"/>
    <w:basedOn w:val="TableNorma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stParagraphChar">
    <w:name w:val="List Paragraph Char"/>
    <w:basedOn w:val="DefaultParagraphFont"/>
    <w:link w:val="ListParagraph"/>
    <w:uiPriority w:val="34"/>
    <w:rsid w:val="003D51FB"/>
  </w:style>
  <w:style w:type="character" w:customStyle="1" w:styleId="LijstmetopsommingstekensChar">
    <w:name w:val="Lijst met opsommingstekens Char"/>
    <w:basedOn w:val="ListParagraphChar"/>
    <w:link w:val="Lijstmetopsommingstekens"/>
    <w:uiPriority w:val="10"/>
    <w:rsid w:val="002E0FD2"/>
  </w:style>
  <w:style w:type="table" w:styleId="LightShading">
    <w:name w:val="Light Shading"/>
    <w:basedOn w:val="TableNormal"/>
    <w:uiPriority w:val="60"/>
    <w:rsid w:val="00905289"/>
    <w:rPr>
      <w:color w:val="005B95" w:themeColor="text1" w:themeShade="BF"/>
    </w:rPr>
    <w:tblPr>
      <w:tblStyleRowBandSize w:val="1"/>
      <w:tblStyleColBandSize w:val="1"/>
      <w:tblBorders>
        <w:top w:val="single" w:sz="8" w:space="0" w:color="007BC7" w:themeColor="text1"/>
        <w:bottom w:val="single" w:sz="8" w:space="0" w:color="007BC7" w:themeColor="text1"/>
      </w:tblBorders>
    </w:tblPr>
    <w:tblStylePr w:type="firstRow">
      <w:pPr>
        <w:spacing w:before="0" w:after="0" w:line="240" w:lineRule="auto"/>
      </w:pPr>
      <w:rPr>
        <w:b/>
        <w:bCs/>
      </w:rPr>
      <w:tblPr/>
      <w:tcPr>
        <w:tcBorders>
          <w:top w:val="single" w:sz="8" w:space="0" w:color="007BC7" w:themeColor="text1"/>
          <w:left w:val="nil"/>
          <w:bottom w:val="single" w:sz="8" w:space="0" w:color="007BC7" w:themeColor="text1"/>
          <w:right w:val="nil"/>
          <w:insideH w:val="nil"/>
          <w:insideV w:val="nil"/>
        </w:tcBorders>
      </w:tcPr>
    </w:tblStylePr>
    <w:tblStylePr w:type="lastRow">
      <w:pPr>
        <w:spacing w:before="0" w:after="0" w:line="240" w:lineRule="auto"/>
      </w:pPr>
      <w:rPr>
        <w:b/>
        <w:bCs/>
      </w:rPr>
      <w:tblPr/>
      <w:tcPr>
        <w:tcBorders>
          <w:top w:val="single" w:sz="8" w:space="0" w:color="007BC7" w:themeColor="text1"/>
          <w:left w:val="nil"/>
          <w:bottom w:val="single" w:sz="8" w:space="0" w:color="007BC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1FF" w:themeFill="text1" w:themeFillTint="3F"/>
      </w:tcPr>
    </w:tblStylePr>
    <w:tblStylePr w:type="band1Horz">
      <w:tblPr/>
      <w:tcPr>
        <w:tcBorders>
          <w:left w:val="nil"/>
          <w:right w:val="nil"/>
          <w:insideH w:val="nil"/>
          <w:insideV w:val="nil"/>
        </w:tcBorders>
        <w:shd w:val="clear" w:color="auto" w:fill="B2E1FF" w:themeFill="text1" w:themeFillTint="3F"/>
      </w:tcPr>
    </w:tblStylePr>
  </w:style>
  <w:style w:type="table" w:styleId="LightShading-Accent1">
    <w:name w:val="Light Shading Accent 1"/>
    <w:basedOn w:val="TableNorma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ghtShading-Accent3">
    <w:name w:val="Light Shading Accent 3"/>
    <w:basedOn w:val="TableNorma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Heading5Char">
    <w:name w:val="Heading 5 Char"/>
    <w:basedOn w:val="DefaultParagraphFont"/>
    <w:link w:val="Heading5"/>
    <w:uiPriority w:val="9"/>
    <w:semiHidden/>
    <w:rsid w:val="00ED7AB9"/>
    <w:rPr>
      <w:rFonts w:asciiTheme="majorHAnsi" w:eastAsiaTheme="majorEastAsia" w:hAnsiTheme="majorHAnsi" w:cstheme="majorBidi"/>
      <w:color w:val="877803" w:themeColor="accent1" w:themeShade="7F"/>
    </w:rPr>
  </w:style>
  <w:style w:type="character" w:styleId="Strong">
    <w:name w:val="Strong"/>
    <w:basedOn w:val="DefaultParagraphFont"/>
    <w:uiPriority w:val="22"/>
    <w:rsid w:val="00ED7AB9"/>
    <w:rPr>
      <w:b/>
      <w:bCs/>
    </w:rPr>
  </w:style>
  <w:style w:type="character" w:styleId="IntenseEmphasis">
    <w:name w:val="Intense Emphasis"/>
    <w:basedOn w:val="DefaultParagraphFont"/>
    <w:uiPriority w:val="21"/>
    <w:rsid w:val="00ED7AB9"/>
    <w:rPr>
      <w:b/>
      <w:bCs/>
      <w:i/>
      <w:iCs/>
      <w:color w:val="F9E11E" w:themeColor="accent1"/>
    </w:rPr>
  </w:style>
  <w:style w:type="character" w:styleId="Emphasis">
    <w:name w:val="Emphasis"/>
    <w:basedOn w:val="DefaultParagraphFont"/>
    <w:uiPriority w:val="20"/>
    <w:rsid w:val="00ED7AB9"/>
    <w:rPr>
      <w:i/>
      <w:iCs/>
    </w:rPr>
  </w:style>
  <w:style w:type="character" w:styleId="SubtleEmphasis">
    <w:name w:val="Subtle Emphasis"/>
    <w:basedOn w:val="DefaultParagraphFont"/>
    <w:uiPriority w:val="19"/>
    <w:rsid w:val="00ED7AB9"/>
    <w:rPr>
      <w:i/>
      <w:iCs/>
      <w:color w:val="64C3FF" w:themeColor="text1" w:themeTint="7F"/>
    </w:rPr>
  </w:style>
  <w:style w:type="paragraph" w:styleId="Subtitle">
    <w:name w:val="Subtitle"/>
    <w:basedOn w:val="Normal"/>
    <w:next w:val="Normal"/>
    <w:link w:val="Subtitle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SubtitleChar">
    <w:name w:val="Subtitle Char"/>
    <w:basedOn w:val="DefaultParagraphFont"/>
    <w:link w:val="Subtitle"/>
    <w:uiPriority w:val="11"/>
    <w:rsid w:val="00ED7AB9"/>
    <w:rPr>
      <w:rFonts w:asciiTheme="majorHAnsi" w:eastAsiaTheme="majorEastAsia" w:hAnsiTheme="majorHAnsi" w:cstheme="majorBidi"/>
      <w:i/>
      <w:iCs/>
      <w:color w:val="F9E11E" w:themeColor="accent1"/>
      <w:spacing w:val="15"/>
      <w:sz w:val="24"/>
      <w:szCs w:val="24"/>
    </w:rPr>
  </w:style>
  <w:style w:type="paragraph" w:styleId="Quote">
    <w:name w:val="Quote"/>
    <w:basedOn w:val="Normal"/>
    <w:next w:val="Normal"/>
    <w:link w:val="QuoteChar"/>
    <w:uiPriority w:val="29"/>
    <w:rsid w:val="00ED7AB9"/>
    <w:rPr>
      <w:i/>
      <w:iCs/>
      <w:color w:val="007BC7" w:themeColor="text1"/>
    </w:rPr>
  </w:style>
  <w:style w:type="character" w:customStyle="1" w:styleId="QuoteChar">
    <w:name w:val="Quote Char"/>
    <w:basedOn w:val="DefaultParagraphFont"/>
    <w:link w:val="Quote"/>
    <w:uiPriority w:val="29"/>
    <w:rsid w:val="00ED7AB9"/>
    <w:rPr>
      <w:i/>
      <w:iCs/>
      <w:color w:val="007BC7" w:themeColor="text1"/>
    </w:rPr>
  </w:style>
  <w:style w:type="paragraph" w:styleId="IntenseQuote">
    <w:name w:val="Intense Quote"/>
    <w:basedOn w:val="Normal"/>
    <w:next w:val="Normal"/>
    <w:link w:val="IntenseQuote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IntenseQuoteChar">
    <w:name w:val="Intense Quote Char"/>
    <w:basedOn w:val="DefaultParagraphFont"/>
    <w:link w:val="IntenseQuote"/>
    <w:uiPriority w:val="30"/>
    <w:rsid w:val="00ED7AB9"/>
    <w:rPr>
      <w:b/>
      <w:bCs/>
      <w:i/>
      <w:iCs/>
      <w:color w:val="F9E11E" w:themeColor="accent1"/>
    </w:rPr>
  </w:style>
  <w:style w:type="character" w:styleId="IntenseReference">
    <w:name w:val="Intense Reference"/>
    <w:basedOn w:val="DefaultParagraphFont"/>
    <w:uiPriority w:val="32"/>
    <w:rsid w:val="00ED7AB9"/>
    <w:rPr>
      <w:b/>
      <w:bCs/>
      <w:smallCaps/>
      <w:color w:val="007BC7" w:themeColor="accent2"/>
      <w:spacing w:val="5"/>
      <w:u w:val="single"/>
    </w:rPr>
  </w:style>
  <w:style w:type="character" w:styleId="BookTitle">
    <w:name w:val="Book Title"/>
    <w:basedOn w:val="DefaultParagraphFont"/>
    <w:uiPriority w:val="33"/>
    <w:rsid w:val="00ED7AB9"/>
    <w:rPr>
      <w:b/>
      <w:bCs/>
      <w:smallCaps/>
      <w:spacing w:val="5"/>
    </w:rPr>
  </w:style>
  <w:style w:type="paragraph" w:customStyle="1" w:styleId="Lijstalinea1">
    <w:name w:val="Lijstalinea1"/>
    <w:basedOn w:val="Normal"/>
    <w:semiHidden/>
    <w:rsid w:val="00CA55CC"/>
    <w:pPr>
      <w:numPr>
        <w:numId w:val="23"/>
      </w:numPr>
    </w:pPr>
  </w:style>
  <w:style w:type="paragraph" w:styleId="FootnoteText">
    <w:name w:val="footnote text"/>
    <w:basedOn w:val="Normal"/>
    <w:link w:val="FootnoteTextChar"/>
    <w:uiPriority w:val="99"/>
    <w:semiHidden/>
    <w:unhideWhenUsed/>
    <w:rsid w:val="0090290F"/>
    <w:rPr>
      <w:sz w:val="20"/>
      <w:szCs w:val="20"/>
    </w:rPr>
  </w:style>
  <w:style w:type="character" w:customStyle="1" w:styleId="FootnoteTextChar">
    <w:name w:val="Footnote Text Char"/>
    <w:basedOn w:val="DefaultParagraphFont"/>
    <w:link w:val="FootnoteText"/>
    <w:uiPriority w:val="99"/>
    <w:semiHidden/>
    <w:rsid w:val="0090290F"/>
    <w:rPr>
      <w:sz w:val="20"/>
      <w:szCs w:val="20"/>
    </w:rPr>
  </w:style>
  <w:style w:type="character" w:styleId="FootnoteReference">
    <w:name w:val="footnote reference"/>
    <w:basedOn w:val="DefaultParagraphFont"/>
    <w:uiPriority w:val="99"/>
    <w:semiHidden/>
    <w:unhideWhenUsed/>
    <w:rsid w:val="0090290F"/>
    <w:rPr>
      <w:vertAlign w:val="superscript"/>
    </w:rPr>
  </w:style>
  <w:style w:type="paragraph" w:styleId="Caption">
    <w:name w:val="caption"/>
    <w:basedOn w:val="Normal"/>
    <w:next w:val="Normal"/>
    <w:qFormat/>
    <w:rsid w:val="0090290F"/>
    <w:pPr>
      <w:spacing w:line="240" w:lineRule="atLeast"/>
    </w:pPr>
    <w:rPr>
      <w:rFonts w:ascii="Verdana" w:eastAsia="Times New Roman" w:hAnsi="Verdana" w:cs="Times New Roman"/>
      <w:b/>
      <w:bCs/>
      <w:sz w:val="20"/>
      <w:szCs w:val="20"/>
      <w:lang w:eastAsia="nl-NL"/>
    </w:rPr>
  </w:style>
  <w:style w:type="paragraph" w:styleId="NormalWeb">
    <w:name w:val="Normal (Web)"/>
    <w:basedOn w:val="Normal"/>
    <w:uiPriority w:val="99"/>
    <w:semiHidden/>
    <w:unhideWhenUsed/>
    <w:rsid w:val="00DA5D4E"/>
    <w:pPr>
      <w:spacing w:before="100" w:beforeAutospacing="1" w:after="100" w:afterAutospacing="1"/>
    </w:pPr>
    <w:rPr>
      <w:rFonts w:ascii="Times New Roman" w:eastAsiaTheme="minorEastAsia" w:hAnsi="Times New Roman" w:cs="Times New Roman"/>
      <w:sz w:val="24"/>
      <w:szCs w:val="24"/>
      <w:lang w:eastAsia="nl-NL"/>
    </w:rPr>
  </w:style>
  <w:style w:type="paragraph" w:customStyle="1" w:styleId="Broodtekst">
    <w:name w:val="Broodtekst"/>
    <w:basedOn w:val="Normal"/>
    <w:link w:val="BroodtekstChar"/>
    <w:uiPriority w:val="99"/>
    <w:rsid w:val="008C5CC3"/>
    <w:pPr>
      <w:tabs>
        <w:tab w:val="left" w:pos="227"/>
        <w:tab w:val="left" w:pos="454"/>
        <w:tab w:val="left" w:pos="680"/>
      </w:tabs>
      <w:autoSpaceDE w:val="0"/>
      <w:autoSpaceDN w:val="0"/>
      <w:adjustRightInd w:val="0"/>
      <w:spacing w:line="240" w:lineRule="atLeast"/>
    </w:pPr>
    <w:rPr>
      <w:rFonts w:ascii="Verdana" w:eastAsia="DejaVu Sans" w:hAnsi="Verdana" w:cs="Times New Roman"/>
      <w:lang w:eastAsia="nl-NL"/>
    </w:rPr>
  </w:style>
  <w:style w:type="character" w:customStyle="1" w:styleId="BroodtekstChar">
    <w:name w:val="Broodtekst Char"/>
    <w:basedOn w:val="DefaultParagraphFont"/>
    <w:link w:val="Broodtekst"/>
    <w:uiPriority w:val="99"/>
    <w:locked/>
    <w:rsid w:val="008C5CC3"/>
    <w:rPr>
      <w:rFonts w:ascii="Verdana" w:eastAsia="DejaVu Sans" w:hAnsi="Verdana" w:cs="Times New Roman"/>
      <w:lang w:eastAsia="nl-NL"/>
    </w:rPr>
  </w:style>
  <w:style w:type="numbering" w:customStyle="1" w:styleId="Opsomming">
    <w:name w:val="Opsomming"/>
    <w:rsid w:val="000A77B4"/>
    <w:pPr>
      <w:numPr>
        <w:numId w:val="38"/>
      </w:numPr>
    </w:pPr>
  </w:style>
  <w:style w:type="character" w:styleId="CommentReference">
    <w:name w:val="annotation reference"/>
    <w:basedOn w:val="DefaultParagraphFont"/>
    <w:uiPriority w:val="99"/>
    <w:semiHidden/>
    <w:unhideWhenUsed/>
    <w:rsid w:val="00FB20EC"/>
    <w:rPr>
      <w:sz w:val="16"/>
      <w:szCs w:val="16"/>
    </w:rPr>
  </w:style>
  <w:style w:type="paragraph" w:styleId="CommentText">
    <w:name w:val="annotation text"/>
    <w:basedOn w:val="Normal"/>
    <w:link w:val="CommentTextChar"/>
    <w:uiPriority w:val="99"/>
    <w:semiHidden/>
    <w:unhideWhenUsed/>
    <w:rsid w:val="00FB20EC"/>
    <w:rPr>
      <w:sz w:val="20"/>
      <w:szCs w:val="20"/>
    </w:rPr>
  </w:style>
  <w:style w:type="character" w:customStyle="1" w:styleId="CommentTextChar">
    <w:name w:val="Comment Text Char"/>
    <w:basedOn w:val="DefaultParagraphFont"/>
    <w:link w:val="CommentText"/>
    <w:uiPriority w:val="99"/>
    <w:semiHidden/>
    <w:rsid w:val="00FB20EC"/>
    <w:rPr>
      <w:sz w:val="20"/>
      <w:szCs w:val="20"/>
    </w:rPr>
  </w:style>
  <w:style w:type="paragraph" w:styleId="CommentSubject">
    <w:name w:val="annotation subject"/>
    <w:basedOn w:val="CommentText"/>
    <w:next w:val="CommentText"/>
    <w:link w:val="CommentSubjectChar"/>
    <w:uiPriority w:val="99"/>
    <w:semiHidden/>
    <w:unhideWhenUsed/>
    <w:rsid w:val="00FB20EC"/>
    <w:rPr>
      <w:b/>
      <w:bCs/>
    </w:rPr>
  </w:style>
  <w:style w:type="character" w:customStyle="1" w:styleId="CommentSubjectChar">
    <w:name w:val="Comment Subject Char"/>
    <w:basedOn w:val="CommentTextChar"/>
    <w:link w:val="CommentSubject"/>
    <w:uiPriority w:val="99"/>
    <w:semiHidden/>
    <w:rsid w:val="00FB20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ad.rws.nl\rcadfs001$\Project\zd\Roggenplaat%20Suppletie\IPM%20Technisch%20management\ontwerp\overspoelingsfreqRoompotBi2001_201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0553958880139983"/>
          <c:y val="0.19422462817147856"/>
          <c:w val="0.81971806649168855"/>
          <c:h val="0.68837561971420236"/>
        </c:manualLayout>
      </c:layout>
      <c:scatterChart>
        <c:scatterStyle val="lineMarker"/>
        <c:varyColors val="0"/>
        <c:ser>
          <c:idx val="0"/>
          <c:order val="0"/>
          <c:tx>
            <c:v>roompot Binnen</c:v>
          </c:tx>
          <c:spPr>
            <a:ln>
              <a:solidFill>
                <a:schemeClr val="tx1">
                  <a:lumMod val="75000"/>
                </a:schemeClr>
              </a:solidFill>
            </a:ln>
          </c:spPr>
          <c:marker>
            <c:symbol val="none"/>
          </c:marker>
          <c:xVal>
            <c:numRef>
              <c:f>Blad1!$B$14:$B$60</c:f>
              <c:numCache>
                <c:formatCode>General</c:formatCode>
                <c:ptCount val="47"/>
                <c:pt idx="0">
                  <c:v>-215</c:v>
                </c:pt>
                <c:pt idx="1">
                  <c:v>-205</c:v>
                </c:pt>
                <c:pt idx="2">
                  <c:v>-195</c:v>
                </c:pt>
                <c:pt idx="3">
                  <c:v>-185</c:v>
                </c:pt>
                <c:pt idx="4">
                  <c:v>-175</c:v>
                </c:pt>
                <c:pt idx="5">
                  <c:v>-165</c:v>
                </c:pt>
                <c:pt idx="6">
                  <c:v>-155</c:v>
                </c:pt>
                <c:pt idx="7">
                  <c:v>-145</c:v>
                </c:pt>
                <c:pt idx="8">
                  <c:v>-135</c:v>
                </c:pt>
                <c:pt idx="9">
                  <c:v>-125</c:v>
                </c:pt>
                <c:pt idx="10">
                  <c:v>-115</c:v>
                </c:pt>
                <c:pt idx="11">
                  <c:v>-105</c:v>
                </c:pt>
                <c:pt idx="12">
                  <c:v>-95</c:v>
                </c:pt>
                <c:pt idx="13">
                  <c:v>-85</c:v>
                </c:pt>
                <c:pt idx="14">
                  <c:v>-75</c:v>
                </c:pt>
                <c:pt idx="15">
                  <c:v>-65</c:v>
                </c:pt>
                <c:pt idx="16">
                  <c:v>-55</c:v>
                </c:pt>
                <c:pt idx="17">
                  <c:v>-45</c:v>
                </c:pt>
                <c:pt idx="18">
                  <c:v>-35</c:v>
                </c:pt>
                <c:pt idx="19">
                  <c:v>-25</c:v>
                </c:pt>
                <c:pt idx="20">
                  <c:v>-15</c:v>
                </c:pt>
                <c:pt idx="21">
                  <c:v>-5</c:v>
                </c:pt>
                <c:pt idx="22">
                  <c:v>5</c:v>
                </c:pt>
                <c:pt idx="23">
                  <c:v>15</c:v>
                </c:pt>
                <c:pt idx="24">
                  <c:v>25</c:v>
                </c:pt>
                <c:pt idx="25">
                  <c:v>35</c:v>
                </c:pt>
                <c:pt idx="26">
                  <c:v>45</c:v>
                </c:pt>
                <c:pt idx="27">
                  <c:v>55</c:v>
                </c:pt>
                <c:pt idx="28">
                  <c:v>65</c:v>
                </c:pt>
                <c:pt idx="29">
                  <c:v>75</c:v>
                </c:pt>
                <c:pt idx="30">
                  <c:v>85</c:v>
                </c:pt>
                <c:pt idx="31">
                  <c:v>95</c:v>
                </c:pt>
                <c:pt idx="32">
                  <c:v>105</c:v>
                </c:pt>
                <c:pt idx="33">
                  <c:v>115</c:v>
                </c:pt>
                <c:pt idx="34">
                  <c:v>125</c:v>
                </c:pt>
                <c:pt idx="35">
                  <c:v>135</c:v>
                </c:pt>
                <c:pt idx="36">
                  <c:v>145</c:v>
                </c:pt>
                <c:pt idx="37">
                  <c:v>155</c:v>
                </c:pt>
                <c:pt idx="38">
                  <c:v>165</c:v>
                </c:pt>
                <c:pt idx="39">
                  <c:v>175</c:v>
                </c:pt>
                <c:pt idx="40">
                  <c:v>185</c:v>
                </c:pt>
                <c:pt idx="41">
                  <c:v>195</c:v>
                </c:pt>
                <c:pt idx="42">
                  <c:v>205</c:v>
                </c:pt>
                <c:pt idx="43">
                  <c:v>215</c:v>
                </c:pt>
                <c:pt idx="44">
                  <c:v>225</c:v>
                </c:pt>
                <c:pt idx="45">
                  <c:v>235</c:v>
                </c:pt>
                <c:pt idx="46">
                  <c:v>245</c:v>
                </c:pt>
              </c:numCache>
            </c:numRef>
          </c:xVal>
          <c:yVal>
            <c:numRef>
              <c:f>Blad1!$C$14:$C$60</c:f>
              <c:numCache>
                <c:formatCode>General</c:formatCode>
                <c:ptCount val="47"/>
                <c:pt idx="0">
                  <c:v>0</c:v>
                </c:pt>
                <c:pt idx="1">
                  <c:v>0.01</c:v>
                </c:pt>
                <c:pt idx="2">
                  <c:v>0.02</c:v>
                </c:pt>
                <c:pt idx="3">
                  <c:v>0.06</c:v>
                </c:pt>
                <c:pt idx="4">
                  <c:v>0.16</c:v>
                </c:pt>
                <c:pt idx="5">
                  <c:v>0.48</c:v>
                </c:pt>
                <c:pt idx="6">
                  <c:v>1.29</c:v>
                </c:pt>
                <c:pt idx="7">
                  <c:v>2.79</c:v>
                </c:pt>
                <c:pt idx="8">
                  <c:v>5.3</c:v>
                </c:pt>
                <c:pt idx="9">
                  <c:v>8.73</c:v>
                </c:pt>
                <c:pt idx="10">
                  <c:v>12.84</c:v>
                </c:pt>
                <c:pt idx="11">
                  <c:v>17.43</c:v>
                </c:pt>
                <c:pt idx="12">
                  <c:v>22.04</c:v>
                </c:pt>
                <c:pt idx="13">
                  <c:v>26.3</c:v>
                </c:pt>
                <c:pt idx="14">
                  <c:v>30.2</c:v>
                </c:pt>
                <c:pt idx="15">
                  <c:v>33.880000000000003</c:v>
                </c:pt>
                <c:pt idx="16">
                  <c:v>37.19</c:v>
                </c:pt>
                <c:pt idx="17">
                  <c:v>40.28</c:v>
                </c:pt>
                <c:pt idx="18">
                  <c:v>43.15</c:v>
                </c:pt>
                <c:pt idx="19">
                  <c:v>45.86</c:v>
                </c:pt>
                <c:pt idx="20">
                  <c:v>48.4</c:v>
                </c:pt>
                <c:pt idx="21">
                  <c:v>50.86</c:v>
                </c:pt>
                <c:pt idx="22">
                  <c:v>53.25</c:v>
                </c:pt>
                <c:pt idx="23">
                  <c:v>55.63</c:v>
                </c:pt>
                <c:pt idx="24">
                  <c:v>58.03</c:v>
                </c:pt>
                <c:pt idx="25">
                  <c:v>60.5</c:v>
                </c:pt>
                <c:pt idx="26">
                  <c:v>63.1</c:v>
                </c:pt>
                <c:pt idx="27">
                  <c:v>65.900000000000006</c:v>
                </c:pt>
                <c:pt idx="28">
                  <c:v>69.02</c:v>
                </c:pt>
                <c:pt idx="29">
                  <c:v>72.41</c:v>
                </c:pt>
                <c:pt idx="30">
                  <c:v>76.150000000000006</c:v>
                </c:pt>
                <c:pt idx="31">
                  <c:v>80.23</c:v>
                </c:pt>
                <c:pt idx="32">
                  <c:v>84.42</c:v>
                </c:pt>
                <c:pt idx="33">
                  <c:v>88.53</c:v>
                </c:pt>
                <c:pt idx="34">
                  <c:v>92.17</c:v>
                </c:pt>
                <c:pt idx="35">
                  <c:v>95.04</c:v>
                </c:pt>
                <c:pt idx="36">
                  <c:v>97.04</c:v>
                </c:pt>
                <c:pt idx="37">
                  <c:v>98.27</c:v>
                </c:pt>
                <c:pt idx="38">
                  <c:v>98.99</c:v>
                </c:pt>
                <c:pt idx="39">
                  <c:v>99.42</c:v>
                </c:pt>
                <c:pt idx="40">
                  <c:v>99.68</c:v>
                </c:pt>
                <c:pt idx="41">
                  <c:v>99.82</c:v>
                </c:pt>
                <c:pt idx="42">
                  <c:v>99.91</c:v>
                </c:pt>
                <c:pt idx="43">
                  <c:v>99.95</c:v>
                </c:pt>
                <c:pt idx="44">
                  <c:v>99.97</c:v>
                </c:pt>
                <c:pt idx="45">
                  <c:v>99.98</c:v>
                </c:pt>
                <c:pt idx="46">
                  <c:v>99.99</c:v>
                </c:pt>
              </c:numCache>
            </c:numRef>
          </c:yVal>
          <c:smooth val="0"/>
        </c:ser>
        <c:dLbls>
          <c:showLegendKey val="0"/>
          <c:showVal val="0"/>
          <c:showCatName val="0"/>
          <c:showSerName val="0"/>
          <c:showPercent val="0"/>
          <c:showBubbleSize val="0"/>
        </c:dLbls>
        <c:axId val="228136784"/>
        <c:axId val="228137344"/>
      </c:scatterChart>
      <c:valAx>
        <c:axId val="228136784"/>
        <c:scaling>
          <c:orientation val="minMax"/>
          <c:max val="200"/>
          <c:min val="-200"/>
        </c:scaling>
        <c:delete val="0"/>
        <c:axPos val="b"/>
        <c:numFmt formatCode="General" sourceLinked="1"/>
        <c:majorTickMark val="out"/>
        <c:minorTickMark val="none"/>
        <c:tickLblPos val="nextTo"/>
        <c:crossAx val="228137344"/>
        <c:crosses val="autoZero"/>
        <c:crossBetween val="midCat"/>
      </c:valAx>
      <c:valAx>
        <c:axId val="228137344"/>
        <c:scaling>
          <c:orientation val="minMax"/>
          <c:max val="100"/>
        </c:scaling>
        <c:delete val="0"/>
        <c:axPos val="l"/>
        <c:majorGridlines/>
        <c:numFmt formatCode="General" sourceLinked="1"/>
        <c:majorTickMark val="out"/>
        <c:minorTickMark val="none"/>
        <c:tickLblPos val="nextTo"/>
        <c:crossAx val="228136784"/>
        <c:crossesAt val="-200"/>
        <c:crossBetween val="midCat"/>
      </c:valAx>
    </c:plotArea>
    <c:legend>
      <c:legendPos val="r"/>
      <c:layout>
        <c:manualLayout>
          <c:xMode val="edge"/>
          <c:yMode val="edge"/>
          <c:x val="0.3850702099737533"/>
          <c:y val="0.7334295713035871"/>
          <c:w val="0.30676443569553807"/>
          <c:h val="8.3488261883931172E-2"/>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0.68542</cdr:x>
      <cdr:y>0.36806</cdr:y>
    </cdr:from>
    <cdr:to>
      <cdr:x>0.6875</cdr:x>
      <cdr:y>0.88889</cdr:y>
    </cdr:to>
    <cdr:cxnSp macro="">
      <cdr:nvCxnSpPr>
        <cdr:cNvPr id="3" name="Rechte verbindingslijn 2"/>
        <cdr:cNvCxnSpPr/>
      </cdr:nvCxnSpPr>
      <cdr:spPr>
        <a:xfrm xmlns:a="http://schemas.openxmlformats.org/drawingml/2006/main">
          <a:off x="3133725" y="1009650"/>
          <a:ext cx="9525" cy="1428750"/>
        </a:xfrm>
        <a:prstGeom xmlns:a="http://schemas.openxmlformats.org/drawingml/2006/main" prst="line">
          <a:avLst/>
        </a:prstGeom>
        <a:ln xmlns:a="http://schemas.openxmlformats.org/drawingml/2006/main" w="2222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Rijkswaterstaat2">
  <a:themeElements>
    <a:clrScheme name="Rijkswaterstaat">
      <a:dk1>
        <a:srgbClr val="007BC7"/>
      </a:dk1>
      <a:lt1>
        <a:sysClr val="window" lastClr="FFFFFF"/>
      </a:lt1>
      <a:dk2>
        <a:srgbClr val="000000"/>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word/theme/themeOverride1.xml><?xml version="1.0" encoding="utf-8"?>
<a:themeOverride xmlns:a="http://schemas.openxmlformats.org/drawingml/2006/main">
  <a:clrScheme name="Rijkswaterstaat">
    <a:dk1>
      <a:srgbClr val="4F81BD"/>
    </a:dk1>
    <a:lt1>
      <a:sysClr val="window" lastClr="FFFFFF"/>
    </a:lt1>
    <a:dk2>
      <a:srgbClr val="000000"/>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EF736-BDD2-4098-9BF7-6FF047298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3589</Words>
  <Characters>19741</Characters>
  <Application>Microsoft Office Word</Application>
  <DocSecurity>0</DocSecurity>
  <Lines>164</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Rijkswaterstaat</Company>
  <LinksUpToDate>false</LinksUpToDate>
  <CharactersWithSpaces>23284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Zanten, Eric van (ZD)</dc:creator>
  <cp:lastModifiedBy>P.N.C. Vader</cp:lastModifiedBy>
  <cp:revision>4</cp:revision>
  <cp:lastPrinted>2016-01-04T10:59:00Z</cp:lastPrinted>
  <dcterms:created xsi:type="dcterms:W3CDTF">2016-02-01T14:51:00Z</dcterms:created>
  <dcterms:modified xsi:type="dcterms:W3CDTF">2016-02-10T16:05:00Z</dcterms:modified>
</cp:coreProperties>
</file>